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0F302B" w14:textId="4EDDA214" w:rsidR="00FD38A7" w:rsidRDefault="00FD38A7" w:rsidP="00FC22E0">
      <w:pPr>
        <w:jc w:val="both"/>
        <w:rPr>
          <w:b/>
          <w:bCs/>
          <w:sz w:val="22"/>
          <w:szCs w:val="22"/>
        </w:rPr>
      </w:pPr>
      <w:r>
        <w:rPr>
          <w:noProof/>
          <w:lang w:val="en-US"/>
        </w:rPr>
        <w:drawing>
          <wp:anchor distT="0" distB="0" distL="114300" distR="114300" simplePos="0" relativeHeight="251659264" behindDoc="0" locked="0" layoutInCell="1" allowOverlap="1" wp14:anchorId="030B6938" wp14:editId="279FB4D4">
            <wp:simplePos x="0" y="0"/>
            <wp:positionH relativeFrom="column">
              <wp:posOffset>-571500</wp:posOffset>
            </wp:positionH>
            <wp:positionV relativeFrom="paragraph">
              <wp:posOffset>-571500</wp:posOffset>
            </wp:positionV>
            <wp:extent cx="3422650" cy="1087755"/>
            <wp:effectExtent l="0" t="0" r="6350" b="4445"/>
            <wp:wrapTight wrapText="bothSides">
              <wp:wrapPolygon edited="0">
                <wp:start x="0" y="0"/>
                <wp:lineTo x="0" y="21184"/>
                <wp:lineTo x="21480" y="21184"/>
                <wp:lineTo x="21480"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TP Logo.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3422650" cy="1087755"/>
                    </a:xfrm>
                    <a:prstGeom prst="rect">
                      <a:avLst/>
                    </a:prstGeom>
                  </pic:spPr>
                </pic:pic>
              </a:graphicData>
            </a:graphic>
            <wp14:sizeRelH relativeFrom="page">
              <wp14:pctWidth>0</wp14:pctWidth>
            </wp14:sizeRelH>
            <wp14:sizeRelV relativeFrom="page">
              <wp14:pctHeight>0</wp14:pctHeight>
            </wp14:sizeRelV>
          </wp:anchor>
        </w:drawing>
      </w:r>
    </w:p>
    <w:p w14:paraId="25B79E64" w14:textId="77777777" w:rsidR="00FD38A7" w:rsidRDefault="00FD38A7" w:rsidP="00FC22E0">
      <w:pPr>
        <w:jc w:val="both"/>
        <w:rPr>
          <w:b/>
          <w:bCs/>
          <w:sz w:val="22"/>
          <w:szCs w:val="22"/>
        </w:rPr>
      </w:pPr>
    </w:p>
    <w:p w14:paraId="104421B8" w14:textId="77777777" w:rsidR="00FD38A7" w:rsidRDefault="00FD38A7" w:rsidP="00FC22E0">
      <w:pPr>
        <w:jc w:val="both"/>
        <w:rPr>
          <w:b/>
          <w:bCs/>
          <w:sz w:val="22"/>
          <w:szCs w:val="22"/>
        </w:rPr>
      </w:pPr>
    </w:p>
    <w:p w14:paraId="20CE5CF2" w14:textId="77777777" w:rsidR="00FD38A7" w:rsidRDefault="00FD38A7" w:rsidP="00FC22E0">
      <w:pPr>
        <w:jc w:val="both"/>
        <w:rPr>
          <w:b/>
          <w:bCs/>
          <w:sz w:val="22"/>
          <w:szCs w:val="22"/>
        </w:rPr>
      </w:pPr>
    </w:p>
    <w:p w14:paraId="483C0C1B" w14:textId="77777777" w:rsidR="008435D0" w:rsidRDefault="008435D0" w:rsidP="00FC22E0">
      <w:pPr>
        <w:jc w:val="both"/>
        <w:rPr>
          <w:b/>
          <w:bCs/>
          <w:sz w:val="22"/>
          <w:szCs w:val="22"/>
        </w:rPr>
      </w:pPr>
    </w:p>
    <w:p w14:paraId="737EC102" w14:textId="77777777" w:rsidR="008435D0" w:rsidRDefault="008435D0" w:rsidP="00FC22E0">
      <w:pPr>
        <w:jc w:val="both"/>
        <w:rPr>
          <w:b/>
          <w:bCs/>
          <w:sz w:val="22"/>
          <w:szCs w:val="22"/>
        </w:rPr>
      </w:pPr>
    </w:p>
    <w:p w14:paraId="26C909D1" w14:textId="77777777" w:rsidR="008435D0" w:rsidRDefault="008435D0" w:rsidP="00FC22E0">
      <w:pPr>
        <w:jc w:val="both"/>
        <w:rPr>
          <w:b/>
          <w:bCs/>
          <w:sz w:val="22"/>
          <w:szCs w:val="22"/>
        </w:rPr>
      </w:pPr>
    </w:p>
    <w:p w14:paraId="0B4B82A5" w14:textId="14390F4B" w:rsidR="003B7946" w:rsidRPr="003B7946" w:rsidRDefault="003B7946" w:rsidP="00FC22E0">
      <w:pPr>
        <w:jc w:val="both"/>
        <w:rPr>
          <w:b/>
          <w:bCs/>
          <w:sz w:val="22"/>
          <w:szCs w:val="22"/>
        </w:rPr>
      </w:pPr>
      <w:r w:rsidRPr="003B7946">
        <w:rPr>
          <w:b/>
          <w:bCs/>
          <w:sz w:val="22"/>
          <w:szCs w:val="22"/>
        </w:rPr>
        <w:t>TRACC Programme</w:t>
      </w:r>
      <w:r w:rsidR="004555C8">
        <w:rPr>
          <w:b/>
          <w:bCs/>
          <w:sz w:val="22"/>
          <w:szCs w:val="22"/>
        </w:rPr>
        <w:t xml:space="preserve"> Project Pro Forma</w:t>
      </w:r>
    </w:p>
    <w:p w14:paraId="6D4CE3CF" w14:textId="77777777" w:rsidR="003B7946" w:rsidRDefault="003B7946" w:rsidP="003B7946">
      <w:pPr>
        <w:jc w:val="both"/>
        <w:rPr>
          <w:rFonts w:ascii="Calibri" w:eastAsia="Times New Roman" w:hAnsi="Calibri" w:cs="FranklinGothic-Heavy"/>
          <w:sz w:val="22"/>
          <w:szCs w:val="22"/>
          <w:lang w:eastAsia="en-GB"/>
        </w:rPr>
      </w:pPr>
    </w:p>
    <w:p w14:paraId="3A8D03D4" w14:textId="3C6C7328" w:rsidR="00B402B9" w:rsidRPr="00A61817" w:rsidRDefault="00F071A1" w:rsidP="00FC22E0">
      <w:pPr>
        <w:jc w:val="both"/>
        <w:rPr>
          <w:rFonts w:ascii="Calibri" w:eastAsia="Times New Roman" w:hAnsi="Calibri" w:cs="FranklinGothic-Heavy"/>
          <w:sz w:val="22"/>
          <w:szCs w:val="22"/>
          <w:lang w:eastAsia="en-GB"/>
        </w:rPr>
      </w:pPr>
      <w:r w:rsidRPr="003B7946">
        <w:rPr>
          <w:rFonts w:ascii="Calibri" w:eastAsia="Times New Roman" w:hAnsi="Calibri" w:cs="FranklinGothic-Heavy"/>
          <w:sz w:val="22"/>
          <w:szCs w:val="22"/>
          <w:lang w:eastAsia="en-GB"/>
        </w:rPr>
        <w:t xml:space="preserve">TRACC (to Train and Retain Academic Cancer Clinicians) is a joint </w:t>
      </w:r>
      <w:r w:rsidR="003B7946" w:rsidRPr="003B7946">
        <w:rPr>
          <w:rFonts w:ascii="Calibri" w:eastAsia="Times New Roman" w:hAnsi="Calibri" w:cs="FranklinGothic-Heavy"/>
          <w:sz w:val="22"/>
          <w:szCs w:val="22"/>
          <w:lang w:eastAsia="en-GB"/>
        </w:rPr>
        <w:t xml:space="preserve">Glasgow/Edinburgh </w:t>
      </w:r>
      <w:r w:rsidR="004555C8" w:rsidRPr="003B7946">
        <w:rPr>
          <w:rFonts w:ascii="Calibri" w:eastAsia="Times New Roman" w:hAnsi="Calibri" w:cs="FranklinGothic-Heavy"/>
          <w:sz w:val="22"/>
          <w:szCs w:val="22"/>
          <w:lang w:eastAsia="en-GB"/>
        </w:rPr>
        <w:t xml:space="preserve">programme </w:t>
      </w:r>
      <w:r w:rsidRPr="003B7946">
        <w:rPr>
          <w:rFonts w:ascii="Calibri" w:eastAsia="Times New Roman" w:hAnsi="Calibri" w:cs="FranklinGothic-Heavy"/>
          <w:sz w:val="22"/>
          <w:szCs w:val="22"/>
          <w:lang w:eastAsia="en-GB"/>
        </w:rPr>
        <w:t>funded by C</w:t>
      </w:r>
      <w:r w:rsidR="003B7946" w:rsidRPr="003B7946">
        <w:rPr>
          <w:rFonts w:ascii="Calibri" w:eastAsia="Times New Roman" w:hAnsi="Calibri" w:cs="FranklinGothic-Heavy"/>
          <w:sz w:val="22"/>
          <w:szCs w:val="22"/>
          <w:lang w:eastAsia="en-GB"/>
        </w:rPr>
        <w:t>ancer Research UK</w:t>
      </w:r>
      <w:r w:rsidRPr="003B7946">
        <w:rPr>
          <w:rFonts w:ascii="Calibri" w:eastAsia="Times New Roman" w:hAnsi="Calibri" w:cs="FranklinGothic-Heavy"/>
          <w:sz w:val="22"/>
          <w:szCs w:val="22"/>
          <w:lang w:eastAsia="en-GB"/>
        </w:rPr>
        <w:t>.</w:t>
      </w:r>
      <w:r w:rsidR="004555C8">
        <w:rPr>
          <w:rFonts w:ascii="Calibri" w:eastAsia="Times New Roman" w:hAnsi="Calibri" w:cs="FranklinGothic-Heavy"/>
          <w:sz w:val="22"/>
          <w:szCs w:val="22"/>
          <w:lang w:eastAsia="en-GB"/>
        </w:rPr>
        <w:t xml:space="preserve"> </w:t>
      </w:r>
      <w:r w:rsidR="003B7946">
        <w:rPr>
          <w:rFonts w:ascii="Calibri" w:eastAsia="Times New Roman" w:hAnsi="Calibri" w:cs="FranklinGothic-Heavy"/>
          <w:sz w:val="22"/>
          <w:szCs w:val="22"/>
          <w:lang w:eastAsia="en-GB"/>
        </w:rPr>
        <w:t xml:space="preserve">The </w:t>
      </w:r>
      <w:r w:rsidR="003B7946" w:rsidRPr="003B7946">
        <w:rPr>
          <w:rFonts w:ascii="Calibri" w:eastAsia="Times New Roman" w:hAnsi="Calibri" w:cs="FranklinGothic-Heavy"/>
          <w:b/>
          <w:sz w:val="22"/>
          <w:szCs w:val="22"/>
          <w:lang w:eastAsia="en-GB"/>
        </w:rPr>
        <w:t>MB-PhD</w:t>
      </w:r>
      <w:r w:rsidR="003B7946">
        <w:rPr>
          <w:rFonts w:ascii="Calibri" w:eastAsia="Times New Roman" w:hAnsi="Calibri" w:cs="FranklinGothic-Heavy"/>
          <w:sz w:val="22"/>
          <w:szCs w:val="22"/>
          <w:lang w:eastAsia="en-GB"/>
        </w:rPr>
        <w:t xml:space="preserve"> strand of the programme</w:t>
      </w:r>
      <w:r w:rsidR="003B7946" w:rsidRPr="003B7946">
        <w:rPr>
          <w:rFonts w:ascii="Calibri" w:eastAsia="Times New Roman" w:hAnsi="Calibri" w:cs="FranklinGothic-Heavy"/>
          <w:sz w:val="22"/>
          <w:szCs w:val="22"/>
          <w:lang w:eastAsia="en-GB"/>
        </w:rPr>
        <w:t xml:space="preserve"> is an </w:t>
      </w:r>
      <w:r w:rsidR="003B7946" w:rsidRPr="003B7946">
        <w:rPr>
          <w:bCs/>
          <w:sz w:val="22"/>
          <w:szCs w:val="22"/>
        </w:rPr>
        <w:t>o</w:t>
      </w:r>
      <w:r w:rsidR="004555C8" w:rsidRPr="003B7946">
        <w:rPr>
          <w:bCs/>
          <w:sz w:val="22"/>
          <w:szCs w:val="22"/>
        </w:rPr>
        <w:t>pportunity</w:t>
      </w:r>
      <w:r w:rsidR="003B7946">
        <w:rPr>
          <w:bCs/>
          <w:sz w:val="22"/>
          <w:szCs w:val="22"/>
        </w:rPr>
        <w:t xml:space="preserve"> for medical students from either University </w:t>
      </w:r>
      <w:r w:rsidR="004555C8" w:rsidRPr="003B7946">
        <w:rPr>
          <w:bCs/>
          <w:sz w:val="22"/>
          <w:szCs w:val="22"/>
        </w:rPr>
        <w:t xml:space="preserve">to undertake a </w:t>
      </w:r>
      <w:r w:rsidR="004555C8" w:rsidRPr="003B7946">
        <w:rPr>
          <w:b/>
          <w:bCs/>
          <w:sz w:val="22"/>
          <w:szCs w:val="22"/>
        </w:rPr>
        <w:t>3</w:t>
      </w:r>
      <w:r w:rsidR="003B7946" w:rsidRPr="003B7946">
        <w:rPr>
          <w:b/>
          <w:bCs/>
          <w:sz w:val="22"/>
          <w:szCs w:val="22"/>
        </w:rPr>
        <w:t>-</w:t>
      </w:r>
      <w:r w:rsidR="004555C8" w:rsidRPr="003B7946">
        <w:rPr>
          <w:b/>
          <w:bCs/>
          <w:sz w:val="22"/>
          <w:szCs w:val="22"/>
        </w:rPr>
        <w:t xml:space="preserve">year </w:t>
      </w:r>
      <w:r w:rsidR="004555C8" w:rsidRPr="003B7946">
        <w:rPr>
          <w:bCs/>
          <w:sz w:val="22"/>
          <w:szCs w:val="22"/>
        </w:rPr>
        <w:t>PhD after the</w:t>
      </w:r>
      <w:r w:rsidR="003B7946">
        <w:rPr>
          <w:bCs/>
          <w:sz w:val="22"/>
          <w:szCs w:val="22"/>
        </w:rPr>
        <w:t>ir</w:t>
      </w:r>
      <w:r w:rsidR="004555C8" w:rsidRPr="003B7946">
        <w:rPr>
          <w:bCs/>
          <w:sz w:val="22"/>
          <w:szCs w:val="22"/>
        </w:rPr>
        <w:t xml:space="preserve"> BSc year in </w:t>
      </w:r>
      <w:r w:rsidR="004555C8" w:rsidRPr="003B7946">
        <w:rPr>
          <w:b/>
          <w:bCs/>
          <w:sz w:val="22"/>
          <w:szCs w:val="22"/>
        </w:rPr>
        <w:t>any discipline relevant to cancer research</w:t>
      </w:r>
      <w:r w:rsidR="003B7946">
        <w:rPr>
          <w:bCs/>
          <w:sz w:val="22"/>
          <w:szCs w:val="22"/>
        </w:rPr>
        <w:t>. St</w:t>
      </w:r>
      <w:r w:rsidR="004555C8">
        <w:rPr>
          <w:bCs/>
          <w:sz w:val="22"/>
          <w:szCs w:val="22"/>
        </w:rPr>
        <w:t>udents</w:t>
      </w:r>
      <w:r w:rsidR="003B7946">
        <w:rPr>
          <w:bCs/>
          <w:sz w:val="22"/>
          <w:szCs w:val="22"/>
        </w:rPr>
        <w:t xml:space="preserve"> are provided with </w:t>
      </w:r>
      <w:r w:rsidR="004555C8">
        <w:rPr>
          <w:bCs/>
          <w:sz w:val="22"/>
          <w:szCs w:val="22"/>
        </w:rPr>
        <w:t>c</w:t>
      </w:r>
      <w:r w:rsidR="004555C8" w:rsidRPr="003B7946">
        <w:rPr>
          <w:bCs/>
          <w:sz w:val="22"/>
          <w:szCs w:val="22"/>
        </w:rPr>
        <w:t xml:space="preserve">lose mentoring and support </w:t>
      </w:r>
      <w:r w:rsidR="004555C8">
        <w:rPr>
          <w:bCs/>
          <w:sz w:val="22"/>
          <w:szCs w:val="22"/>
        </w:rPr>
        <w:t>to</w:t>
      </w:r>
      <w:r w:rsidR="004555C8" w:rsidRPr="003B7946">
        <w:rPr>
          <w:bCs/>
          <w:sz w:val="22"/>
          <w:szCs w:val="22"/>
        </w:rPr>
        <w:t xml:space="preserve"> find the project that </w:t>
      </w:r>
      <w:r w:rsidR="004555C8">
        <w:rPr>
          <w:bCs/>
          <w:sz w:val="22"/>
          <w:szCs w:val="22"/>
        </w:rPr>
        <w:t xml:space="preserve">best </w:t>
      </w:r>
      <w:r w:rsidR="004555C8" w:rsidRPr="003B7946">
        <w:rPr>
          <w:bCs/>
          <w:sz w:val="22"/>
          <w:szCs w:val="22"/>
        </w:rPr>
        <w:t xml:space="preserve">fits </w:t>
      </w:r>
      <w:r w:rsidR="004555C8">
        <w:rPr>
          <w:bCs/>
          <w:sz w:val="22"/>
          <w:szCs w:val="22"/>
        </w:rPr>
        <w:t>their</w:t>
      </w:r>
      <w:r w:rsidR="004555C8" w:rsidRPr="003B7946">
        <w:rPr>
          <w:bCs/>
          <w:sz w:val="22"/>
          <w:szCs w:val="22"/>
        </w:rPr>
        <w:t xml:space="preserve"> interests across Edinburgh and Glasgow</w:t>
      </w:r>
      <w:r w:rsidR="004555C8">
        <w:rPr>
          <w:bCs/>
          <w:sz w:val="22"/>
          <w:szCs w:val="22"/>
        </w:rPr>
        <w:t>.</w:t>
      </w:r>
      <w:r w:rsidR="00A61817">
        <w:rPr>
          <w:rFonts w:ascii="Calibri" w:eastAsia="Times New Roman" w:hAnsi="Calibri" w:cs="FranklinGothic-Heavy"/>
          <w:sz w:val="22"/>
          <w:szCs w:val="22"/>
          <w:lang w:eastAsia="en-GB"/>
        </w:rPr>
        <w:t xml:space="preserve"> </w:t>
      </w:r>
      <w:r w:rsidR="004555C8">
        <w:rPr>
          <w:bCs/>
          <w:sz w:val="22"/>
          <w:szCs w:val="22"/>
        </w:rPr>
        <w:t>Your</w:t>
      </w:r>
      <w:r w:rsidR="00C91D53" w:rsidRPr="003B7946">
        <w:rPr>
          <w:bCs/>
          <w:sz w:val="22"/>
          <w:szCs w:val="22"/>
        </w:rPr>
        <w:t xml:space="preserve"> </w:t>
      </w:r>
      <w:r w:rsidR="003B7946" w:rsidRPr="003B7946">
        <w:rPr>
          <w:bCs/>
          <w:sz w:val="22"/>
          <w:szCs w:val="22"/>
        </w:rPr>
        <w:t xml:space="preserve">MB-PhD </w:t>
      </w:r>
      <w:r w:rsidR="00C91D53" w:rsidRPr="003B7946">
        <w:rPr>
          <w:bCs/>
          <w:sz w:val="22"/>
          <w:szCs w:val="22"/>
        </w:rPr>
        <w:t>project</w:t>
      </w:r>
      <w:r w:rsidR="004555C8">
        <w:rPr>
          <w:bCs/>
          <w:sz w:val="22"/>
          <w:szCs w:val="22"/>
        </w:rPr>
        <w:t xml:space="preserve"> proposal</w:t>
      </w:r>
      <w:r w:rsidR="00C91D53" w:rsidRPr="003B7946">
        <w:rPr>
          <w:bCs/>
          <w:sz w:val="22"/>
          <w:szCs w:val="22"/>
        </w:rPr>
        <w:t xml:space="preserve"> </w:t>
      </w:r>
      <w:r w:rsidR="00B402B9" w:rsidRPr="003B7946">
        <w:rPr>
          <w:bCs/>
          <w:sz w:val="22"/>
          <w:szCs w:val="22"/>
        </w:rPr>
        <w:t>should be</w:t>
      </w:r>
      <w:r w:rsidR="00C91D53" w:rsidRPr="003B7946">
        <w:rPr>
          <w:bCs/>
          <w:sz w:val="22"/>
          <w:szCs w:val="22"/>
        </w:rPr>
        <w:t xml:space="preserve"> suitable for </w:t>
      </w:r>
      <w:r w:rsidR="00B402B9" w:rsidRPr="003B7946">
        <w:rPr>
          <w:bCs/>
          <w:sz w:val="22"/>
          <w:szCs w:val="22"/>
        </w:rPr>
        <w:t>a 2</w:t>
      </w:r>
      <w:r w:rsidR="00B402B9" w:rsidRPr="003B7946">
        <w:rPr>
          <w:bCs/>
          <w:sz w:val="22"/>
          <w:szCs w:val="22"/>
          <w:vertAlign w:val="superscript"/>
        </w:rPr>
        <w:t>nd</w:t>
      </w:r>
      <w:r w:rsidR="00B402B9" w:rsidRPr="003B7946">
        <w:rPr>
          <w:bCs/>
          <w:sz w:val="22"/>
          <w:szCs w:val="22"/>
        </w:rPr>
        <w:t xml:space="preserve"> or 3</w:t>
      </w:r>
      <w:r w:rsidR="00B402B9" w:rsidRPr="003B7946">
        <w:rPr>
          <w:bCs/>
          <w:sz w:val="22"/>
          <w:szCs w:val="22"/>
          <w:vertAlign w:val="superscript"/>
        </w:rPr>
        <w:t>rd</w:t>
      </w:r>
      <w:r w:rsidR="00B402B9" w:rsidRPr="003B7946">
        <w:rPr>
          <w:bCs/>
          <w:sz w:val="22"/>
          <w:szCs w:val="22"/>
        </w:rPr>
        <w:t xml:space="preserve"> year medical student undertaking a 3-year intercalated PhD (having previous completed a 1-year intercalated BSc).</w:t>
      </w:r>
      <w:r w:rsidR="00A61817">
        <w:rPr>
          <w:bCs/>
          <w:sz w:val="22"/>
          <w:szCs w:val="22"/>
        </w:rPr>
        <w:t xml:space="preserve"> The </w:t>
      </w:r>
      <w:r w:rsidR="00A61817" w:rsidRPr="00A61817">
        <w:rPr>
          <w:b/>
          <w:sz w:val="22"/>
          <w:szCs w:val="22"/>
        </w:rPr>
        <w:t>CRTF</w:t>
      </w:r>
      <w:r w:rsidR="00A61817">
        <w:rPr>
          <w:bCs/>
          <w:sz w:val="22"/>
          <w:szCs w:val="22"/>
        </w:rPr>
        <w:t xml:space="preserve"> strand of the programme </w:t>
      </w:r>
      <w:r w:rsidR="00A61817" w:rsidRPr="00A61817">
        <w:rPr>
          <w:bCs/>
          <w:sz w:val="22"/>
          <w:szCs w:val="22"/>
        </w:rPr>
        <w:t>enable</w:t>
      </w:r>
      <w:r w:rsidR="00A61817">
        <w:rPr>
          <w:bCs/>
          <w:sz w:val="22"/>
          <w:szCs w:val="22"/>
        </w:rPr>
        <w:t>s</w:t>
      </w:r>
      <w:r w:rsidR="00A61817" w:rsidRPr="00A61817">
        <w:rPr>
          <w:bCs/>
          <w:sz w:val="22"/>
          <w:szCs w:val="22"/>
        </w:rPr>
        <w:t xml:space="preserve"> clinicians who have already completed their medical degree to develop an academic career and obtain a PhD degree. This is done in parallel to their core activities in the clinic and achieved through flexible Clinical Lectureships and personalised mentoring by experienced Clinical Academics.</w:t>
      </w:r>
    </w:p>
    <w:p w14:paraId="329C9EE8" w14:textId="278AA8E3" w:rsidR="00A61817" w:rsidRDefault="00A61817" w:rsidP="00FC22E0">
      <w:pPr>
        <w:jc w:val="both"/>
        <w:rPr>
          <w:bCs/>
          <w:sz w:val="22"/>
          <w:szCs w:val="22"/>
        </w:rPr>
      </w:pPr>
    </w:p>
    <w:p w14:paraId="0D7DE0C3" w14:textId="789F793B" w:rsidR="00A61817" w:rsidRDefault="00A61817" w:rsidP="00FC22E0">
      <w:pPr>
        <w:jc w:val="both"/>
        <w:rPr>
          <w:bCs/>
          <w:sz w:val="22"/>
          <w:szCs w:val="22"/>
        </w:rPr>
      </w:pPr>
      <w:r w:rsidRPr="00A61817">
        <w:rPr>
          <w:b/>
          <w:sz w:val="22"/>
          <w:szCs w:val="22"/>
        </w:rPr>
        <w:t>Project suitable for:</w:t>
      </w:r>
      <w:r w:rsidR="001566BD">
        <w:rPr>
          <w:bCs/>
          <w:sz w:val="22"/>
          <w:szCs w:val="22"/>
        </w:rPr>
        <w:t xml:space="preserve"> </w:t>
      </w:r>
      <w:r w:rsidR="001566BD" w:rsidRPr="001566BD">
        <w:rPr>
          <w:bCs/>
          <w:sz w:val="22"/>
          <w:szCs w:val="22"/>
        </w:rPr>
        <w:t>either MB-PhD student or CRTF</w:t>
      </w:r>
      <w:r>
        <w:rPr>
          <w:bCs/>
          <w:sz w:val="22"/>
          <w:szCs w:val="22"/>
        </w:rPr>
        <w:t xml:space="preserve">  </w:t>
      </w:r>
    </w:p>
    <w:p w14:paraId="6E561C88" w14:textId="2F0FA2F2" w:rsidR="00C91D53" w:rsidRDefault="00C91D53" w:rsidP="00FC22E0">
      <w:pPr>
        <w:jc w:val="both"/>
        <w:rPr>
          <w:b/>
          <w:bCs/>
          <w:sz w:val="22"/>
          <w:szCs w:val="22"/>
        </w:rPr>
      </w:pPr>
    </w:p>
    <w:p w14:paraId="02B5E658" w14:textId="1BDC5613" w:rsidR="00A40DCB" w:rsidRDefault="00A40DCB" w:rsidP="00FC22E0">
      <w:pPr>
        <w:jc w:val="both"/>
        <w:rPr>
          <w:b/>
          <w:bCs/>
          <w:sz w:val="22"/>
          <w:szCs w:val="22"/>
        </w:rPr>
      </w:pPr>
      <w:r w:rsidRPr="00FD38A7">
        <w:rPr>
          <w:b/>
          <w:bCs/>
          <w:sz w:val="22"/>
          <w:szCs w:val="22"/>
        </w:rPr>
        <w:t xml:space="preserve">Project </w:t>
      </w:r>
      <w:r w:rsidR="00806088">
        <w:rPr>
          <w:b/>
          <w:bCs/>
          <w:sz w:val="22"/>
          <w:szCs w:val="22"/>
        </w:rPr>
        <w:t>t</w:t>
      </w:r>
      <w:r w:rsidRPr="00FD38A7">
        <w:rPr>
          <w:b/>
          <w:bCs/>
          <w:sz w:val="22"/>
          <w:szCs w:val="22"/>
        </w:rPr>
        <w:t>itle:</w:t>
      </w:r>
      <w:r w:rsidR="002A7313" w:rsidRPr="00FD38A7">
        <w:rPr>
          <w:b/>
          <w:bCs/>
          <w:sz w:val="22"/>
          <w:szCs w:val="22"/>
        </w:rPr>
        <w:t xml:space="preserve"> </w:t>
      </w:r>
      <w:r w:rsidR="00705A03">
        <w:rPr>
          <w:b/>
          <w:bCs/>
          <w:sz w:val="22"/>
          <w:szCs w:val="22"/>
        </w:rPr>
        <w:t xml:space="preserve"> Understand the role of epigenetic dysfunction in colorectal cancer</w:t>
      </w:r>
    </w:p>
    <w:p w14:paraId="34E90182" w14:textId="77777777" w:rsidR="00FD38A7" w:rsidRPr="00FD38A7" w:rsidRDefault="00FD38A7" w:rsidP="00FC22E0">
      <w:pPr>
        <w:jc w:val="both"/>
        <w:rPr>
          <w:b/>
          <w:bCs/>
          <w:sz w:val="22"/>
          <w:szCs w:val="22"/>
        </w:rPr>
      </w:pPr>
    </w:p>
    <w:p w14:paraId="3F937E34" w14:textId="77777777" w:rsidR="00E43BD1" w:rsidRDefault="002E79A8" w:rsidP="00FC22E0">
      <w:pPr>
        <w:jc w:val="both"/>
        <w:rPr>
          <w:bCs/>
          <w:i/>
          <w:sz w:val="22"/>
          <w:szCs w:val="22"/>
        </w:rPr>
      </w:pPr>
      <w:r w:rsidRPr="00FD38A7">
        <w:rPr>
          <w:b/>
          <w:bCs/>
          <w:sz w:val="22"/>
          <w:szCs w:val="22"/>
        </w:rPr>
        <w:t>Supervisor</w:t>
      </w:r>
      <w:r w:rsidR="00E43BD1">
        <w:rPr>
          <w:b/>
          <w:bCs/>
          <w:sz w:val="22"/>
          <w:szCs w:val="22"/>
        </w:rPr>
        <w:t>y</w:t>
      </w:r>
      <w:r w:rsidR="00A40DCB" w:rsidRPr="00FD38A7">
        <w:rPr>
          <w:b/>
          <w:bCs/>
          <w:sz w:val="22"/>
          <w:szCs w:val="22"/>
        </w:rPr>
        <w:t xml:space="preserve"> </w:t>
      </w:r>
      <w:r w:rsidR="00806088">
        <w:rPr>
          <w:b/>
          <w:bCs/>
          <w:sz w:val="22"/>
          <w:szCs w:val="22"/>
        </w:rPr>
        <w:t>t</w:t>
      </w:r>
      <w:r w:rsidR="00A40DCB" w:rsidRPr="00FD38A7">
        <w:rPr>
          <w:b/>
          <w:bCs/>
          <w:sz w:val="22"/>
          <w:szCs w:val="22"/>
        </w:rPr>
        <w:t>eam</w:t>
      </w:r>
      <w:r w:rsidRPr="00FD38A7">
        <w:rPr>
          <w:b/>
          <w:bCs/>
          <w:sz w:val="22"/>
          <w:szCs w:val="22"/>
        </w:rPr>
        <w:t xml:space="preserve">: </w:t>
      </w:r>
    </w:p>
    <w:p w14:paraId="17DB4E93" w14:textId="54BD039E" w:rsidR="002E79A8" w:rsidRPr="00E43BD1" w:rsidRDefault="00E43BD1" w:rsidP="00FC22E0">
      <w:pPr>
        <w:jc w:val="both"/>
        <w:rPr>
          <w:bCs/>
          <w:i/>
          <w:sz w:val="22"/>
          <w:szCs w:val="22"/>
        </w:rPr>
      </w:pPr>
      <w:r>
        <w:rPr>
          <w:bCs/>
          <w:i/>
          <w:sz w:val="22"/>
          <w:szCs w:val="22"/>
        </w:rPr>
        <w:t>Please consider including supervisors from the other centre where there is a good fit</w:t>
      </w:r>
    </w:p>
    <w:p w14:paraId="16758919" w14:textId="65A4AAE7" w:rsidR="002E79A8" w:rsidRDefault="002E79A8" w:rsidP="00FC22E0">
      <w:pPr>
        <w:jc w:val="both"/>
        <w:rPr>
          <w:sz w:val="22"/>
          <w:szCs w:val="22"/>
        </w:rPr>
      </w:pPr>
    </w:p>
    <w:p w14:paraId="656C238B" w14:textId="3012E70B" w:rsidR="00705A03" w:rsidRDefault="00705A03" w:rsidP="00FC22E0">
      <w:pPr>
        <w:jc w:val="both"/>
        <w:rPr>
          <w:sz w:val="22"/>
          <w:szCs w:val="22"/>
        </w:rPr>
      </w:pPr>
      <w:r>
        <w:rPr>
          <w:sz w:val="22"/>
          <w:szCs w:val="22"/>
        </w:rPr>
        <w:t>Duncan Sproul</w:t>
      </w:r>
      <w:r w:rsidR="001566BD">
        <w:rPr>
          <w:sz w:val="22"/>
          <w:szCs w:val="22"/>
        </w:rPr>
        <w:t>, IGC</w:t>
      </w:r>
    </w:p>
    <w:p w14:paraId="06D6F490" w14:textId="34D3C0D4" w:rsidR="00705A03" w:rsidRDefault="00705A03" w:rsidP="00FC22E0">
      <w:pPr>
        <w:jc w:val="both"/>
        <w:rPr>
          <w:sz w:val="22"/>
          <w:szCs w:val="22"/>
        </w:rPr>
      </w:pPr>
      <w:r>
        <w:rPr>
          <w:sz w:val="22"/>
          <w:szCs w:val="22"/>
        </w:rPr>
        <w:t xml:space="preserve">Kevin </w:t>
      </w:r>
      <w:proofErr w:type="spellStart"/>
      <w:r>
        <w:rPr>
          <w:sz w:val="22"/>
          <w:szCs w:val="22"/>
        </w:rPr>
        <w:t>Myant</w:t>
      </w:r>
      <w:proofErr w:type="spellEnd"/>
      <w:r w:rsidR="001566BD">
        <w:rPr>
          <w:sz w:val="22"/>
          <w:szCs w:val="22"/>
        </w:rPr>
        <w:t>, IGC</w:t>
      </w:r>
    </w:p>
    <w:p w14:paraId="69EB9F8E" w14:textId="77777777" w:rsidR="00FD38A7" w:rsidRPr="00FD38A7" w:rsidRDefault="00FD38A7" w:rsidP="00FC22E0">
      <w:pPr>
        <w:jc w:val="both"/>
        <w:rPr>
          <w:sz w:val="22"/>
          <w:szCs w:val="22"/>
        </w:rPr>
      </w:pPr>
    </w:p>
    <w:p w14:paraId="31529679" w14:textId="6106C485" w:rsidR="00A40DCB" w:rsidRPr="00FD38A7" w:rsidRDefault="00A40DCB" w:rsidP="00FC22E0">
      <w:pPr>
        <w:jc w:val="both"/>
        <w:rPr>
          <w:b/>
          <w:bCs/>
          <w:sz w:val="22"/>
          <w:szCs w:val="22"/>
        </w:rPr>
      </w:pPr>
      <w:r w:rsidRPr="00FD38A7">
        <w:rPr>
          <w:b/>
          <w:bCs/>
          <w:sz w:val="22"/>
          <w:szCs w:val="22"/>
        </w:rPr>
        <w:t xml:space="preserve">Lab </w:t>
      </w:r>
      <w:r w:rsidR="00806088">
        <w:rPr>
          <w:b/>
          <w:bCs/>
          <w:sz w:val="22"/>
          <w:szCs w:val="22"/>
        </w:rPr>
        <w:t>w</w:t>
      </w:r>
      <w:r w:rsidRPr="00FD38A7">
        <w:rPr>
          <w:b/>
          <w:bCs/>
          <w:sz w:val="22"/>
          <w:szCs w:val="22"/>
        </w:rPr>
        <w:t>ebsites:</w:t>
      </w:r>
    </w:p>
    <w:p w14:paraId="3C21A6E4" w14:textId="268660E0" w:rsidR="002A79BF" w:rsidRPr="002A79BF" w:rsidRDefault="002A79BF" w:rsidP="002A79BF">
      <w:pPr>
        <w:jc w:val="both"/>
        <w:rPr>
          <w:sz w:val="22"/>
          <w:szCs w:val="22"/>
        </w:rPr>
      </w:pPr>
      <w:hyperlink r:id="rId6" w:history="1">
        <w:r w:rsidRPr="002A79BF">
          <w:rPr>
            <w:rStyle w:val="Hyperlink"/>
            <w:sz w:val="22"/>
            <w:szCs w:val="22"/>
          </w:rPr>
          <w:t>https://institute-genetics-cancer.ed.ac.uk/research/research-groups-a-z/sproul-group</w:t>
        </w:r>
      </w:hyperlink>
    </w:p>
    <w:p w14:paraId="4102B83E" w14:textId="30D5402E" w:rsidR="00705A03" w:rsidRPr="002A79BF" w:rsidRDefault="002A79BF" w:rsidP="002A79BF">
      <w:pPr>
        <w:jc w:val="both"/>
        <w:rPr>
          <w:sz w:val="22"/>
          <w:szCs w:val="22"/>
        </w:rPr>
      </w:pPr>
      <w:hyperlink r:id="rId7" w:history="1">
        <w:r w:rsidRPr="002A79BF">
          <w:rPr>
            <w:rStyle w:val="Hyperlink"/>
            <w:sz w:val="22"/>
            <w:szCs w:val="22"/>
          </w:rPr>
          <w:t>https://institute-genetics-cancer.ed.ac.uk/research/research-groups-a-z/myant-group</w:t>
        </w:r>
      </w:hyperlink>
    </w:p>
    <w:p w14:paraId="7F5CEE59" w14:textId="77777777" w:rsidR="002A79BF" w:rsidRPr="00FD38A7" w:rsidRDefault="002A79BF" w:rsidP="002A79BF">
      <w:pPr>
        <w:jc w:val="both"/>
        <w:rPr>
          <w:sz w:val="22"/>
          <w:szCs w:val="22"/>
        </w:rPr>
      </w:pPr>
    </w:p>
    <w:p w14:paraId="6EC077B0" w14:textId="41E52032" w:rsidR="002E79A8" w:rsidRPr="00FD38A7" w:rsidRDefault="00A40DCB" w:rsidP="00FC22E0">
      <w:pPr>
        <w:jc w:val="both"/>
        <w:rPr>
          <w:b/>
          <w:bCs/>
          <w:sz w:val="22"/>
          <w:szCs w:val="22"/>
        </w:rPr>
      </w:pPr>
      <w:r w:rsidRPr="00FD38A7">
        <w:rPr>
          <w:b/>
          <w:bCs/>
          <w:sz w:val="22"/>
          <w:szCs w:val="22"/>
        </w:rPr>
        <w:t xml:space="preserve">Research </w:t>
      </w:r>
      <w:r w:rsidR="00806088">
        <w:rPr>
          <w:b/>
          <w:bCs/>
          <w:sz w:val="22"/>
          <w:szCs w:val="22"/>
        </w:rPr>
        <w:t>q</w:t>
      </w:r>
      <w:r w:rsidRPr="00FD38A7">
        <w:rPr>
          <w:b/>
          <w:bCs/>
          <w:sz w:val="22"/>
          <w:szCs w:val="22"/>
        </w:rPr>
        <w:t>uestion:</w:t>
      </w:r>
    </w:p>
    <w:p w14:paraId="6C5363A7" w14:textId="77777777" w:rsidR="00A40DCB" w:rsidRDefault="00A40DCB" w:rsidP="00FC22E0">
      <w:pPr>
        <w:jc w:val="both"/>
        <w:rPr>
          <w:sz w:val="22"/>
          <w:szCs w:val="22"/>
        </w:rPr>
      </w:pPr>
    </w:p>
    <w:p w14:paraId="1B9C0FAB" w14:textId="7FC1810C" w:rsidR="00FD38A7" w:rsidRDefault="00E414D8" w:rsidP="00FC22E0">
      <w:pPr>
        <w:jc w:val="both"/>
        <w:rPr>
          <w:sz w:val="22"/>
          <w:szCs w:val="22"/>
        </w:rPr>
      </w:pPr>
      <w:r>
        <w:rPr>
          <w:sz w:val="22"/>
          <w:szCs w:val="22"/>
        </w:rPr>
        <w:t>Understanding DNA methylation dysregulation in colorectal cancer</w:t>
      </w:r>
      <w:r w:rsidR="00AF6D88">
        <w:rPr>
          <w:sz w:val="22"/>
          <w:szCs w:val="22"/>
        </w:rPr>
        <w:t xml:space="preserve"> plasticity</w:t>
      </w:r>
    </w:p>
    <w:p w14:paraId="4C18BE3A" w14:textId="77777777" w:rsidR="00FD38A7" w:rsidRPr="00FD38A7" w:rsidRDefault="00FD38A7" w:rsidP="00FC22E0">
      <w:pPr>
        <w:jc w:val="both"/>
        <w:rPr>
          <w:sz w:val="22"/>
          <w:szCs w:val="22"/>
        </w:rPr>
      </w:pPr>
    </w:p>
    <w:p w14:paraId="4E0669DE" w14:textId="41897FE2" w:rsidR="00DD4417" w:rsidRPr="00FD38A7" w:rsidRDefault="00A40DCB" w:rsidP="00FC22E0">
      <w:pPr>
        <w:jc w:val="both"/>
        <w:rPr>
          <w:b/>
          <w:bCs/>
          <w:sz w:val="22"/>
          <w:szCs w:val="22"/>
        </w:rPr>
      </w:pPr>
      <w:r w:rsidRPr="00FD38A7">
        <w:rPr>
          <w:b/>
          <w:bCs/>
          <w:sz w:val="22"/>
          <w:szCs w:val="22"/>
        </w:rPr>
        <w:t>Relevance to Cancer:</w:t>
      </w:r>
      <w:r w:rsidR="002623D6" w:rsidRPr="00FD38A7">
        <w:rPr>
          <w:b/>
          <w:bCs/>
          <w:sz w:val="22"/>
          <w:szCs w:val="22"/>
        </w:rPr>
        <w:t xml:space="preserve"> </w:t>
      </w:r>
      <w:r w:rsidR="002623D6" w:rsidRPr="00FD38A7">
        <w:rPr>
          <w:b/>
          <w:bCs/>
          <w:sz w:val="22"/>
          <w:szCs w:val="22"/>
        </w:rPr>
        <w:tab/>
      </w:r>
    </w:p>
    <w:p w14:paraId="2133B139" w14:textId="5722A029" w:rsidR="00A40DCB" w:rsidRDefault="00A40DCB" w:rsidP="00FC22E0">
      <w:pPr>
        <w:jc w:val="both"/>
        <w:rPr>
          <w:sz w:val="22"/>
          <w:szCs w:val="22"/>
        </w:rPr>
      </w:pPr>
    </w:p>
    <w:p w14:paraId="1A6445D1" w14:textId="77777777" w:rsidR="00F95592" w:rsidRDefault="00F95592" w:rsidP="00F95592">
      <w:pPr>
        <w:jc w:val="both"/>
        <w:rPr>
          <w:sz w:val="22"/>
          <w:szCs w:val="22"/>
        </w:rPr>
      </w:pPr>
      <w:r w:rsidRPr="00F95592">
        <w:rPr>
          <w:sz w:val="22"/>
          <w:szCs w:val="22"/>
        </w:rPr>
        <w:t>Colorectal cancer accounts for 10% of cancer deaths in the UK. In common with other cancers, alterations in the distribution of the epigenetic mark DNA methylation are a key hallmark of colorectal tumours. They are also useful biomarkers for cancer diagnosis and drugs targeting DNA methylation homeostasis show promise as therapeutic agents.</w:t>
      </w:r>
    </w:p>
    <w:p w14:paraId="389EBF52" w14:textId="77777777" w:rsidR="00F95592" w:rsidRPr="00F95592" w:rsidRDefault="00F95592" w:rsidP="00F95592">
      <w:pPr>
        <w:jc w:val="both"/>
        <w:rPr>
          <w:sz w:val="22"/>
          <w:szCs w:val="22"/>
        </w:rPr>
      </w:pPr>
    </w:p>
    <w:p w14:paraId="4BA257B9" w14:textId="55382258" w:rsidR="00D24626" w:rsidRDefault="003B4D55" w:rsidP="00F95592">
      <w:pPr>
        <w:jc w:val="both"/>
        <w:rPr>
          <w:sz w:val="22"/>
          <w:szCs w:val="22"/>
        </w:rPr>
      </w:pPr>
      <w:r>
        <w:rPr>
          <w:sz w:val="22"/>
          <w:szCs w:val="22"/>
        </w:rPr>
        <w:t xml:space="preserve">DNA methylation is deposited by DNA methyltransferase enzymes. </w:t>
      </w:r>
      <w:r w:rsidR="00F95592" w:rsidRPr="00F95592">
        <w:rPr>
          <w:sz w:val="22"/>
          <w:szCs w:val="22"/>
        </w:rPr>
        <w:t xml:space="preserve">The DNA methyltransferase DNMT3B is </w:t>
      </w:r>
      <w:r w:rsidR="00AF6D88">
        <w:rPr>
          <w:sz w:val="22"/>
          <w:szCs w:val="22"/>
        </w:rPr>
        <w:t>amplified</w:t>
      </w:r>
      <w:r w:rsidR="00F95592" w:rsidRPr="00F95592">
        <w:rPr>
          <w:sz w:val="22"/>
          <w:szCs w:val="22"/>
        </w:rPr>
        <w:t xml:space="preserve"> in 8.</w:t>
      </w:r>
      <w:r>
        <w:rPr>
          <w:sz w:val="22"/>
          <w:szCs w:val="22"/>
        </w:rPr>
        <w:t>0</w:t>
      </w:r>
      <w:r w:rsidR="00F95592" w:rsidRPr="00F95592">
        <w:rPr>
          <w:sz w:val="22"/>
          <w:szCs w:val="22"/>
        </w:rPr>
        <w:t>8% of colorectal tumours</w:t>
      </w:r>
      <w:r w:rsidR="002A79BF">
        <w:rPr>
          <w:sz w:val="22"/>
          <w:szCs w:val="22"/>
        </w:rPr>
        <w:t xml:space="preserve"> and experiments in mouse models suggest that it a tumour promoting gene providing evidence that DNA methylation dysfunction can impact of colorectal carcinogenesis</w:t>
      </w:r>
      <w:r w:rsidR="00D03F10">
        <w:rPr>
          <w:sz w:val="22"/>
          <w:szCs w:val="22"/>
        </w:rPr>
        <w:t xml:space="preserve"> (Mackenzie et al 2020)</w:t>
      </w:r>
      <w:r w:rsidR="002A79BF">
        <w:rPr>
          <w:sz w:val="22"/>
          <w:szCs w:val="22"/>
        </w:rPr>
        <w:t>.</w:t>
      </w:r>
      <w:r w:rsidR="00D24626">
        <w:rPr>
          <w:sz w:val="22"/>
          <w:szCs w:val="22"/>
        </w:rPr>
        <w:t xml:space="preserve"> </w:t>
      </w:r>
      <w:r w:rsidR="00AF6D88">
        <w:rPr>
          <w:sz w:val="22"/>
          <w:szCs w:val="22"/>
        </w:rPr>
        <w:t xml:space="preserve">Epigenetic heterogeneity is also proposed to be a key driver underpinning cancer cell phenotypic plasticity (). </w:t>
      </w:r>
      <w:r w:rsidR="00D24626" w:rsidRPr="00F95592">
        <w:rPr>
          <w:sz w:val="22"/>
          <w:szCs w:val="22"/>
        </w:rPr>
        <w:t xml:space="preserve">However, </w:t>
      </w:r>
      <w:r w:rsidR="00D24626">
        <w:rPr>
          <w:sz w:val="22"/>
          <w:szCs w:val="22"/>
        </w:rPr>
        <w:t>we do not yet understand how the DNA methylation landscape alters across colorectal carcinogenesis</w:t>
      </w:r>
      <w:r w:rsidR="00D24626" w:rsidRPr="00F95592">
        <w:rPr>
          <w:sz w:val="22"/>
          <w:szCs w:val="22"/>
        </w:rPr>
        <w:t>.</w:t>
      </w:r>
    </w:p>
    <w:p w14:paraId="2620FF15" w14:textId="77777777" w:rsidR="00D24626" w:rsidRDefault="00D24626" w:rsidP="00F95592">
      <w:pPr>
        <w:jc w:val="both"/>
        <w:rPr>
          <w:sz w:val="22"/>
          <w:szCs w:val="22"/>
        </w:rPr>
      </w:pPr>
    </w:p>
    <w:p w14:paraId="3F2F8BD2" w14:textId="41A7BC3A" w:rsidR="00F95592" w:rsidRDefault="00D24626" w:rsidP="00F95592">
      <w:pPr>
        <w:jc w:val="both"/>
        <w:rPr>
          <w:sz w:val="22"/>
          <w:szCs w:val="22"/>
        </w:rPr>
      </w:pPr>
      <w:r>
        <w:rPr>
          <w:sz w:val="22"/>
          <w:szCs w:val="22"/>
        </w:rPr>
        <w:t xml:space="preserve">Key colorectal cancer driver mutations are also likely to affect DNA methylation patterns but the mechanisms underpinning these effects remain unknown. APC mutations are the initiating lesion in </w:t>
      </w:r>
      <w:r w:rsidR="00233667">
        <w:rPr>
          <w:sz w:val="22"/>
          <w:szCs w:val="22"/>
        </w:rPr>
        <w:t>most</w:t>
      </w:r>
      <w:r>
        <w:rPr>
          <w:sz w:val="22"/>
          <w:szCs w:val="22"/>
        </w:rPr>
        <w:t xml:space="preserve"> colorectal tumours and have been reported to lead to losses of DNA methylation in mouse models</w:t>
      </w:r>
      <w:r w:rsidR="00D03F10">
        <w:rPr>
          <w:sz w:val="22"/>
          <w:szCs w:val="22"/>
        </w:rPr>
        <w:t xml:space="preserve"> (Bruschi et al 2020)</w:t>
      </w:r>
      <w:r>
        <w:rPr>
          <w:sz w:val="22"/>
          <w:szCs w:val="22"/>
        </w:rPr>
        <w:t xml:space="preserve">. BRAF mutations are believed to be key to an alternative </w:t>
      </w:r>
      <w:proofErr w:type="spellStart"/>
      <w:r>
        <w:rPr>
          <w:sz w:val="22"/>
          <w:szCs w:val="22"/>
        </w:rPr>
        <w:t>tumourgenesis</w:t>
      </w:r>
      <w:proofErr w:type="spellEnd"/>
      <w:r>
        <w:rPr>
          <w:sz w:val="22"/>
          <w:szCs w:val="22"/>
        </w:rPr>
        <w:t xml:space="preserve"> pathway and are associated with hypermethylation of many gene promoters, termed CpG island methylator phenotype (CIMP)</w:t>
      </w:r>
      <w:r w:rsidR="00D03F10">
        <w:rPr>
          <w:sz w:val="22"/>
          <w:szCs w:val="22"/>
        </w:rPr>
        <w:t xml:space="preserve"> (Mackenzie et al 2020)</w:t>
      </w:r>
      <w:r>
        <w:rPr>
          <w:sz w:val="22"/>
          <w:szCs w:val="22"/>
        </w:rPr>
        <w:t xml:space="preserve">. Recent work from the </w:t>
      </w:r>
      <w:proofErr w:type="spellStart"/>
      <w:r>
        <w:rPr>
          <w:sz w:val="22"/>
          <w:szCs w:val="22"/>
        </w:rPr>
        <w:t>Myant</w:t>
      </w:r>
      <w:proofErr w:type="spellEnd"/>
      <w:r>
        <w:rPr>
          <w:sz w:val="22"/>
          <w:szCs w:val="22"/>
        </w:rPr>
        <w:t xml:space="preserve"> lab has also shown that ATRX mutations lead to increased cellular plasticity and potential for metastasis in colorectal cancer</w:t>
      </w:r>
      <w:r w:rsidR="00D03F10">
        <w:rPr>
          <w:sz w:val="22"/>
          <w:szCs w:val="22"/>
        </w:rPr>
        <w:t xml:space="preserve"> (</w:t>
      </w:r>
      <w:proofErr w:type="spellStart"/>
      <w:r w:rsidR="00510897" w:rsidRPr="00510897">
        <w:rPr>
          <w:sz w:val="22"/>
          <w:szCs w:val="22"/>
        </w:rPr>
        <w:t>Cammareri</w:t>
      </w:r>
      <w:proofErr w:type="spellEnd"/>
      <w:r w:rsidR="00510897" w:rsidRPr="00510897">
        <w:rPr>
          <w:sz w:val="22"/>
          <w:szCs w:val="22"/>
        </w:rPr>
        <w:t xml:space="preserve"> et al. 2025</w:t>
      </w:r>
      <w:r w:rsidR="00D03F10">
        <w:rPr>
          <w:sz w:val="22"/>
          <w:szCs w:val="22"/>
        </w:rPr>
        <w:t>)</w:t>
      </w:r>
      <w:r>
        <w:rPr>
          <w:sz w:val="22"/>
          <w:szCs w:val="22"/>
        </w:rPr>
        <w:t xml:space="preserve">. Germline mutations in ATRX cause a human Mendelian condition that is associated with altered DNA </w:t>
      </w:r>
      <w:proofErr w:type="gramStart"/>
      <w:r>
        <w:rPr>
          <w:sz w:val="22"/>
          <w:szCs w:val="22"/>
        </w:rPr>
        <w:t>methylation</w:t>
      </w:r>
      <w:proofErr w:type="gramEnd"/>
      <w:r>
        <w:rPr>
          <w:sz w:val="22"/>
          <w:szCs w:val="22"/>
        </w:rPr>
        <w:t xml:space="preserve"> but it is unclear whether this also occurs in ATRX-mutated colorectal tumours.</w:t>
      </w:r>
      <w:r w:rsidR="00F95592" w:rsidRPr="00F95592">
        <w:rPr>
          <w:sz w:val="22"/>
          <w:szCs w:val="22"/>
        </w:rPr>
        <w:t xml:space="preserve"> </w:t>
      </w:r>
    </w:p>
    <w:p w14:paraId="6368407A" w14:textId="77777777" w:rsidR="00BA1D64" w:rsidRPr="00F95592" w:rsidRDefault="00BA1D64" w:rsidP="00F95592">
      <w:pPr>
        <w:jc w:val="both"/>
        <w:rPr>
          <w:sz w:val="22"/>
          <w:szCs w:val="22"/>
        </w:rPr>
      </w:pPr>
    </w:p>
    <w:p w14:paraId="25343AFC" w14:textId="51858CE1" w:rsidR="002A79BF" w:rsidRDefault="00914402" w:rsidP="00BA1D64">
      <w:pPr>
        <w:jc w:val="both"/>
        <w:rPr>
          <w:sz w:val="22"/>
          <w:szCs w:val="22"/>
        </w:rPr>
      </w:pPr>
      <w:r>
        <w:rPr>
          <w:sz w:val="22"/>
          <w:szCs w:val="22"/>
        </w:rPr>
        <w:t>To</w:t>
      </w:r>
      <w:r w:rsidR="002A79BF">
        <w:rPr>
          <w:sz w:val="22"/>
          <w:szCs w:val="22"/>
        </w:rPr>
        <w:t xml:space="preserve"> determine how </w:t>
      </w:r>
      <w:r w:rsidR="00D24626">
        <w:rPr>
          <w:sz w:val="22"/>
          <w:szCs w:val="22"/>
        </w:rPr>
        <w:t xml:space="preserve">different mutations might underpin the </w:t>
      </w:r>
      <w:r w:rsidR="002A79BF">
        <w:rPr>
          <w:sz w:val="22"/>
          <w:szCs w:val="22"/>
        </w:rPr>
        <w:t xml:space="preserve">DNA methylation changes </w:t>
      </w:r>
      <w:r w:rsidR="00D24626">
        <w:rPr>
          <w:sz w:val="22"/>
          <w:szCs w:val="22"/>
        </w:rPr>
        <w:t>at</w:t>
      </w:r>
      <w:r w:rsidR="002A79BF">
        <w:rPr>
          <w:sz w:val="22"/>
          <w:szCs w:val="22"/>
        </w:rPr>
        <w:t xml:space="preserve"> different stages of colorectal carcinogenesis, we propose to profile engineered colorectal tumour organoids as a tractable model system. To do so, </w:t>
      </w:r>
      <w:r w:rsidR="002A79BF" w:rsidRPr="002A79BF">
        <w:rPr>
          <w:sz w:val="22"/>
          <w:szCs w:val="22"/>
        </w:rPr>
        <w:t>we will analyse long read data derived from Nanopore sequencing. Nanopore sequencing analyses long DNA molecules meaning the entire genome, including repetitive regions, can be analysed. We have recently shown that it can be used to interrogate DNA methylation patterns in single-molecules (Kerr et al 2023) providing significant advances over previous approaches for dissecting epigenetic heterogeneity.</w:t>
      </w:r>
      <w:r w:rsidR="002A79BF">
        <w:rPr>
          <w:sz w:val="22"/>
          <w:szCs w:val="22"/>
        </w:rPr>
        <w:t xml:space="preserve"> We will use this to understand how DNA methylation </w:t>
      </w:r>
      <w:r w:rsidR="00AF6D88">
        <w:rPr>
          <w:sz w:val="22"/>
          <w:szCs w:val="22"/>
        </w:rPr>
        <w:t>heterogeneity changes</w:t>
      </w:r>
      <w:r w:rsidR="002A79BF">
        <w:rPr>
          <w:sz w:val="22"/>
          <w:szCs w:val="22"/>
        </w:rPr>
        <w:t xml:space="preserve"> in colorectal carcinogenesis in different genomic compartments. By comparison to data derived from human samples, we will be able to position pre-clinical models to understand which subsets of clinical tumours they model.</w:t>
      </w:r>
    </w:p>
    <w:p w14:paraId="6C469BD9" w14:textId="77777777" w:rsidR="00FD38A7" w:rsidRPr="00FD38A7" w:rsidRDefault="00FD38A7" w:rsidP="00FC22E0">
      <w:pPr>
        <w:jc w:val="both"/>
        <w:rPr>
          <w:sz w:val="22"/>
          <w:szCs w:val="22"/>
        </w:rPr>
      </w:pPr>
    </w:p>
    <w:p w14:paraId="2F33498C" w14:textId="636487AF" w:rsidR="002E79A8" w:rsidRPr="00FD38A7" w:rsidRDefault="00A40DCB" w:rsidP="00FC22E0">
      <w:pPr>
        <w:jc w:val="both"/>
        <w:rPr>
          <w:b/>
          <w:bCs/>
          <w:sz w:val="22"/>
          <w:szCs w:val="22"/>
        </w:rPr>
      </w:pPr>
      <w:r w:rsidRPr="00FD38A7">
        <w:rPr>
          <w:b/>
          <w:bCs/>
          <w:sz w:val="22"/>
          <w:szCs w:val="22"/>
        </w:rPr>
        <w:t>Techniques/model systems</w:t>
      </w:r>
      <w:r w:rsidR="00B402B9">
        <w:rPr>
          <w:b/>
          <w:bCs/>
          <w:sz w:val="22"/>
          <w:szCs w:val="22"/>
        </w:rPr>
        <w:t xml:space="preserve"> to be used</w:t>
      </w:r>
      <w:r w:rsidRPr="00FD38A7">
        <w:rPr>
          <w:b/>
          <w:bCs/>
          <w:sz w:val="22"/>
          <w:szCs w:val="22"/>
        </w:rPr>
        <w:t>:</w:t>
      </w:r>
      <w:r w:rsidR="002623D6" w:rsidRPr="00FD38A7">
        <w:rPr>
          <w:b/>
          <w:bCs/>
          <w:sz w:val="22"/>
          <w:szCs w:val="22"/>
        </w:rPr>
        <w:t xml:space="preserve"> </w:t>
      </w:r>
      <w:r w:rsidR="002623D6" w:rsidRPr="00FD38A7">
        <w:rPr>
          <w:b/>
          <w:bCs/>
          <w:sz w:val="22"/>
          <w:szCs w:val="22"/>
        </w:rPr>
        <w:tab/>
      </w:r>
    </w:p>
    <w:p w14:paraId="22B63917" w14:textId="77777777" w:rsidR="00B402B9" w:rsidRDefault="00B402B9" w:rsidP="00FC22E0">
      <w:pPr>
        <w:jc w:val="both"/>
        <w:rPr>
          <w:sz w:val="22"/>
          <w:szCs w:val="22"/>
        </w:rPr>
      </w:pPr>
    </w:p>
    <w:p w14:paraId="43B8EC24" w14:textId="07345146" w:rsidR="00B402B9" w:rsidRDefault="002A79BF" w:rsidP="00FC22E0">
      <w:pPr>
        <w:jc w:val="both"/>
        <w:rPr>
          <w:sz w:val="22"/>
          <w:szCs w:val="22"/>
        </w:rPr>
      </w:pPr>
      <w:r>
        <w:rPr>
          <w:sz w:val="22"/>
          <w:szCs w:val="22"/>
        </w:rPr>
        <w:t>This project will focus on the profiling of DNA methylation from pre-clinical models using Nanopore sequencing</w:t>
      </w:r>
      <w:r w:rsidR="0013600B">
        <w:rPr>
          <w:sz w:val="22"/>
          <w:szCs w:val="22"/>
        </w:rPr>
        <w:t>.</w:t>
      </w:r>
      <w:r>
        <w:rPr>
          <w:sz w:val="22"/>
          <w:szCs w:val="22"/>
        </w:rPr>
        <w:t xml:space="preserve"> Sequencing will be conducted on DNA samples derived from organoid samples carrying different engineered mutations with the support of the </w:t>
      </w:r>
      <w:proofErr w:type="spellStart"/>
      <w:r>
        <w:rPr>
          <w:sz w:val="22"/>
          <w:szCs w:val="22"/>
        </w:rPr>
        <w:t>Myant</w:t>
      </w:r>
      <w:proofErr w:type="spellEnd"/>
      <w:r>
        <w:rPr>
          <w:sz w:val="22"/>
          <w:szCs w:val="22"/>
        </w:rPr>
        <w:t xml:space="preserve"> lab. Additional data from human specimens will be generated or provided by collaborators</w:t>
      </w:r>
      <w:r w:rsidR="00AF6D88">
        <w:rPr>
          <w:sz w:val="22"/>
          <w:szCs w:val="22"/>
        </w:rPr>
        <w:t xml:space="preserve"> (</w:t>
      </w:r>
      <w:proofErr w:type="spellStart"/>
      <w:r w:rsidR="00AF6D88">
        <w:rPr>
          <w:sz w:val="22"/>
          <w:szCs w:val="22"/>
        </w:rPr>
        <w:t>eg</w:t>
      </w:r>
      <w:proofErr w:type="spellEnd"/>
      <w:r w:rsidR="00AF6D88">
        <w:rPr>
          <w:sz w:val="22"/>
          <w:szCs w:val="22"/>
        </w:rPr>
        <w:t xml:space="preserve"> Dunlop lab IGC)</w:t>
      </w:r>
      <w:r>
        <w:rPr>
          <w:sz w:val="22"/>
          <w:szCs w:val="22"/>
        </w:rPr>
        <w:t>.</w:t>
      </w:r>
      <w:r w:rsidR="00357417">
        <w:rPr>
          <w:sz w:val="22"/>
          <w:szCs w:val="22"/>
        </w:rPr>
        <w:t xml:space="preserve"> Data analysis pipelines for the analysis of DNA methylation from Nanopore sequencing are established in the Sproul laboratory.</w:t>
      </w:r>
    </w:p>
    <w:p w14:paraId="5BF4B88D" w14:textId="77777777" w:rsidR="0013600B" w:rsidRDefault="0013600B" w:rsidP="00FC22E0">
      <w:pPr>
        <w:jc w:val="both"/>
        <w:rPr>
          <w:sz w:val="22"/>
          <w:szCs w:val="22"/>
        </w:rPr>
      </w:pPr>
    </w:p>
    <w:p w14:paraId="28F09B20" w14:textId="2CCD12EF" w:rsidR="0013600B" w:rsidRPr="0013600B" w:rsidRDefault="0013600B" w:rsidP="00FC22E0">
      <w:pPr>
        <w:jc w:val="both"/>
        <w:rPr>
          <w:b/>
          <w:bCs/>
          <w:sz w:val="22"/>
          <w:szCs w:val="22"/>
        </w:rPr>
      </w:pPr>
      <w:r w:rsidRPr="0013600B">
        <w:rPr>
          <w:b/>
          <w:bCs/>
          <w:sz w:val="22"/>
          <w:szCs w:val="22"/>
        </w:rPr>
        <w:t>Training plan:</w:t>
      </w:r>
    </w:p>
    <w:p w14:paraId="2847F12E" w14:textId="3E9E6B4D" w:rsidR="00B402B9" w:rsidRDefault="0013600B" w:rsidP="00FC22E0">
      <w:pPr>
        <w:jc w:val="both"/>
        <w:rPr>
          <w:sz w:val="22"/>
          <w:szCs w:val="22"/>
        </w:rPr>
      </w:pPr>
      <w:r>
        <w:rPr>
          <w:sz w:val="22"/>
          <w:szCs w:val="22"/>
        </w:rPr>
        <w:t xml:space="preserve">The student will work closely with the Sproul and </w:t>
      </w:r>
      <w:proofErr w:type="spellStart"/>
      <w:r>
        <w:rPr>
          <w:sz w:val="22"/>
          <w:szCs w:val="22"/>
        </w:rPr>
        <w:t>Myant</w:t>
      </w:r>
      <w:proofErr w:type="spellEnd"/>
      <w:r>
        <w:rPr>
          <w:sz w:val="22"/>
          <w:szCs w:val="22"/>
        </w:rPr>
        <w:t xml:space="preserve"> labs to learn the techniques required for this project by working with members of both laboratories. All models to be used are routinely grown in the </w:t>
      </w:r>
      <w:proofErr w:type="spellStart"/>
      <w:r>
        <w:rPr>
          <w:sz w:val="22"/>
          <w:szCs w:val="22"/>
        </w:rPr>
        <w:t>Myant</w:t>
      </w:r>
      <w:proofErr w:type="spellEnd"/>
      <w:r>
        <w:rPr>
          <w:sz w:val="22"/>
          <w:szCs w:val="22"/>
        </w:rPr>
        <w:t xml:space="preserve"> lab. The Sproul lab are experts in the analysis of DNA methyltransferases, DNA methylation and transcriptomes. </w:t>
      </w:r>
      <w:r w:rsidR="005E0601">
        <w:rPr>
          <w:sz w:val="22"/>
          <w:szCs w:val="22"/>
        </w:rPr>
        <w:t xml:space="preserve">The successful student will work alongside an MRC funded postdoc focused on an experimental project to understand the role of DNA methylation alterations in early colorectal carcinogenesis. </w:t>
      </w:r>
      <w:r>
        <w:rPr>
          <w:sz w:val="22"/>
          <w:szCs w:val="22"/>
        </w:rPr>
        <w:t>Weekly lab meetings and the institutional seminar program will provide additional background and feedback on the project direction. The student will also</w:t>
      </w:r>
      <w:r w:rsidR="00E414D8">
        <w:rPr>
          <w:sz w:val="22"/>
          <w:szCs w:val="22"/>
        </w:rPr>
        <w:t xml:space="preserve"> </w:t>
      </w:r>
      <w:proofErr w:type="gramStart"/>
      <w:r w:rsidR="00E414D8">
        <w:rPr>
          <w:sz w:val="22"/>
          <w:szCs w:val="22"/>
        </w:rPr>
        <w:t>have the opportunity to</w:t>
      </w:r>
      <w:proofErr w:type="gramEnd"/>
      <w:r>
        <w:rPr>
          <w:sz w:val="22"/>
          <w:szCs w:val="22"/>
        </w:rPr>
        <w:t xml:space="preserve"> join the HGU doctoral training program training courses and lectures </w:t>
      </w:r>
      <w:r w:rsidR="001566BD">
        <w:rPr>
          <w:sz w:val="22"/>
          <w:szCs w:val="22"/>
        </w:rPr>
        <w:t>during the</w:t>
      </w:r>
      <w:r>
        <w:rPr>
          <w:sz w:val="22"/>
          <w:szCs w:val="22"/>
        </w:rPr>
        <w:t xml:space="preserve"> 1</w:t>
      </w:r>
      <w:r w:rsidRPr="0013600B">
        <w:rPr>
          <w:sz w:val="22"/>
          <w:szCs w:val="22"/>
          <w:vertAlign w:val="superscript"/>
        </w:rPr>
        <w:t>st</w:t>
      </w:r>
      <w:r>
        <w:rPr>
          <w:sz w:val="22"/>
          <w:szCs w:val="22"/>
        </w:rPr>
        <w:t xml:space="preserve"> </w:t>
      </w:r>
      <w:r w:rsidR="001566BD">
        <w:rPr>
          <w:sz w:val="22"/>
          <w:szCs w:val="22"/>
        </w:rPr>
        <w:t>year</w:t>
      </w:r>
      <w:r>
        <w:rPr>
          <w:sz w:val="22"/>
          <w:szCs w:val="22"/>
        </w:rPr>
        <w:t xml:space="preserve"> of the PhD</w:t>
      </w:r>
      <w:r w:rsidR="00E414D8">
        <w:rPr>
          <w:sz w:val="22"/>
          <w:szCs w:val="22"/>
        </w:rPr>
        <w:t>.</w:t>
      </w:r>
    </w:p>
    <w:p w14:paraId="6BD5B96F" w14:textId="77777777" w:rsidR="00FD38A7" w:rsidRPr="00FD38A7" w:rsidRDefault="00FD38A7" w:rsidP="00FC22E0">
      <w:pPr>
        <w:jc w:val="both"/>
        <w:rPr>
          <w:sz w:val="22"/>
          <w:szCs w:val="22"/>
        </w:rPr>
      </w:pPr>
    </w:p>
    <w:p w14:paraId="018C0E15" w14:textId="4D6F2DDA" w:rsidR="002E79A8" w:rsidRDefault="002E79A8" w:rsidP="00FC22E0">
      <w:pPr>
        <w:jc w:val="both"/>
        <w:rPr>
          <w:b/>
          <w:bCs/>
          <w:sz w:val="22"/>
          <w:szCs w:val="22"/>
        </w:rPr>
      </w:pPr>
      <w:r w:rsidRPr="00FD38A7">
        <w:rPr>
          <w:b/>
          <w:bCs/>
          <w:sz w:val="22"/>
          <w:szCs w:val="22"/>
        </w:rPr>
        <w:t>Papers of interest:</w:t>
      </w:r>
    </w:p>
    <w:p w14:paraId="6E496437" w14:textId="1ED8FAC5" w:rsidR="00D03F10" w:rsidRDefault="00D03F10" w:rsidP="00FC22E0">
      <w:pPr>
        <w:jc w:val="both"/>
        <w:rPr>
          <w:sz w:val="22"/>
          <w:szCs w:val="22"/>
        </w:rPr>
      </w:pPr>
      <w:r>
        <w:rPr>
          <w:sz w:val="22"/>
          <w:szCs w:val="22"/>
        </w:rPr>
        <w:t>Bruschi et al 2020</w:t>
      </w:r>
      <w:r w:rsidR="00510897">
        <w:rPr>
          <w:sz w:val="22"/>
          <w:szCs w:val="22"/>
        </w:rPr>
        <w:t>.</w:t>
      </w:r>
      <w:r>
        <w:rPr>
          <w:sz w:val="22"/>
          <w:szCs w:val="22"/>
        </w:rPr>
        <w:t xml:space="preserve"> </w:t>
      </w:r>
      <w:r w:rsidRPr="00D03F10">
        <w:rPr>
          <w:sz w:val="22"/>
          <w:szCs w:val="22"/>
        </w:rPr>
        <w:t xml:space="preserve">Loss of </w:t>
      </w:r>
      <w:proofErr w:type="spellStart"/>
      <w:r w:rsidRPr="00D03F10">
        <w:rPr>
          <w:sz w:val="22"/>
          <w:szCs w:val="22"/>
        </w:rPr>
        <w:t>Apc</w:t>
      </w:r>
      <w:proofErr w:type="spellEnd"/>
      <w:r w:rsidRPr="00D03F10">
        <w:rPr>
          <w:sz w:val="22"/>
          <w:szCs w:val="22"/>
        </w:rPr>
        <w:t xml:space="preserve"> Rapidly Impairs DNA Methylation Programs and Cell Fate Decisions in Lgr5+ Intestinal Stem Cells</w:t>
      </w:r>
      <w:r>
        <w:rPr>
          <w:sz w:val="22"/>
          <w:szCs w:val="22"/>
        </w:rPr>
        <w:t xml:space="preserve">. Cancer Research. </w:t>
      </w:r>
      <w:hyperlink r:id="rId8" w:history="1">
        <w:r w:rsidRPr="006B46BE">
          <w:rPr>
            <w:rStyle w:val="Hyperlink"/>
            <w:sz w:val="22"/>
            <w:szCs w:val="22"/>
          </w:rPr>
          <w:t>https://doi.org/10.1158/0008-5472.CAN-19-2104</w:t>
        </w:r>
      </w:hyperlink>
    </w:p>
    <w:p w14:paraId="7FD6CC7A" w14:textId="77777777" w:rsidR="00D03F10" w:rsidRDefault="00D03F10" w:rsidP="00FC22E0">
      <w:pPr>
        <w:jc w:val="both"/>
        <w:rPr>
          <w:sz w:val="22"/>
          <w:szCs w:val="22"/>
        </w:rPr>
      </w:pPr>
    </w:p>
    <w:p w14:paraId="47C82F1A" w14:textId="612D3862" w:rsidR="00510897" w:rsidRDefault="00510897" w:rsidP="00FC22E0">
      <w:pPr>
        <w:jc w:val="both"/>
        <w:rPr>
          <w:sz w:val="22"/>
          <w:szCs w:val="22"/>
        </w:rPr>
      </w:pPr>
      <w:proofErr w:type="spellStart"/>
      <w:r>
        <w:rPr>
          <w:rFonts w:ascii="Calibri" w:hAnsi="Calibri" w:cs="Calibri"/>
          <w:color w:val="000000"/>
          <w:sz w:val="22"/>
          <w:szCs w:val="22"/>
        </w:rPr>
        <w:t>Cammareri</w:t>
      </w:r>
      <w:proofErr w:type="spellEnd"/>
      <w:r>
        <w:rPr>
          <w:rFonts w:ascii="Calibri" w:hAnsi="Calibri" w:cs="Calibri"/>
          <w:color w:val="000000"/>
          <w:sz w:val="22"/>
          <w:szCs w:val="22"/>
        </w:rPr>
        <w:t xml:space="preserve"> et al.</w:t>
      </w:r>
      <w:r>
        <w:rPr>
          <w:rFonts w:ascii="Calibri" w:hAnsi="Calibri" w:cs="Calibri"/>
          <w:color w:val="000000"/>
          <w:sz w:val="22"/>
          <w:szCs w:val="22"/>
        </w:rPr>
        <w:t xml:space="preserve"> 2025.</w:t>
      </w:r>
      <w:r>
        <w:rPr>
          <w:rFonts w:ascii="Calibri" w:hAnsi="Calibri" w:cs="Calibri"/>
          <w:color w:val="000000"/>
          <w:sz w:val="22"/>
          <w:szCs w:val="22"/>
        </w:rPr>
        <w:t xml:space="preserve"> </w:t>
      </w:r>
      <w:proofErr w:type="spellStart"/>
      <w:r>
        <w:rPr>
          <w:rFonts w:ascii="Calibri" w:hAnsi="Calibri" w:cs="Calibri"/>
          <w:i/>
          <w:iCs/>
          <w:color w:val="000000"/>
          <w:sz w:val="22"/>
          <w:szCs w:val="22"/>
        </w:rPr>
        <w:t>Atrx</w:t>
      </w:r>
      <w:proofErr w:type="spellEnd"/>
      <w:r>
        <w:rPr>
          <w:rStyle w:val="apple-converted-space"/>
          <w:rFonts w:ascii="Calibri" w:hAnsi="Calibri" w:cs="Calibri"/>
          <w:color w:val="000000"/>
          <w:sz w:val="22"/>
          <w:szCs w:val="22"/>
        </w:rPr>
        <w:t> </w:t>
      </w:r>
      <w:r>
        <w:rPr>
          <w:rFonts w:ascii="Calibri" w:hAnsi="Calibri" w:cs="Calibri"/>
          <w:color w:val="000000"/>
          <w:sz w:val="22"/>
          <w:szCs w:val="22"/>
        </w:rPr>
        <w:t>loss perturbs colonic lineage fidelity, leading to induction of squamous-like plasticity and metastasis in colorectal cancer.</w:t>
      </w:r>
      <w:r>
        <w:rPr>
          <w:rFonts w:ascii="Calibri" w:hAnsi="Calibri" w:cs="Calibri"/>
          <w:color w:val="000000"/>
          <w:sz w:val="22"/>
          <w:szCs w:val="22"/>
        </w:rPr>
        <w:t xml:space="preserve"> </w:t>
      </w:r>
      <w:r>
        <w:rPr>
          <w:rFonts w:ascii="Calibri" w:hAnsi="Calibri" w:cs="Calibri"/>
          <w:color w:val="000000"/>
          <w:sz w:val="22"/>
          <w:szCs w:val="22"/>
        </w:rPr>
        <w:t>Under revision.</w:t>
      </w:r>
    </w:p>
    <w:p w14:paraId="26E80F5B" w14:textId="77777777" w:rsidR="00510897" w:rsidRDefault="00510897" w:rsidP="00FC22E0">
      <w:pPr>
        <w:jc w:val="both"/>
        <w:rPr>
          <w:sz w:val="22"/>
          <w:szCs w:val="22"/>
        </w:rPr>
      </w:pPr>
    </w:p>
    <w:p w14:paraId="473FC30F" w14:textId="05191204" w:rsidR="00D03F10" w:rsidRDefault="00D03F10" w:rsidP="00FC22E0">
      <w:pPr>
        <w:jc w:val="both"/>
        <w:rPr>
          <w:sz w:val="22"/>
          <w:szCs w:val="22"/>
        </w:rPr>
      </w:pPr>
      <w:r>
        <w:rPr>
          <w:sz w:val="22"/>
          <w:szCs w:val="22"/>
        </w:rPr>
        <w:t>Gibbons et al 2000</w:t>
      </w:r>
      <w:r w:rsidR="00510897">
        <w:rPr>
          <w:sz w:val="22"/>
          <w:szCs w:val="22"/>
        </w:rPr>
        <w:t>.</w:t>
      </w:r>
      <w:r>
        <w:rPr>
          <w:sz w:val="22"/>
          <w:szCs w:val="22"/>
        </w:rPr>
        <w:t xml:space="preserve"> </w:t>
      </w:r>
      <w:r w:rsidRPr="00D03F10">
        <w:rPr>
          <w:sz w:val="22"/>
          <w:szCs w:val="22"/>
        </w:rPr>
        <w:t>Mutations in ATRX, encoding a SWI/SNF-like protein, cause diverse changes in the pattern of DNA methylation. Nat</w:t>
      </w:r>
      <w:r>
        <w:rPr>
          <w:sz w:val="22"/>
          <w:szCs w:val="22"/>
        </w:rPr>
        <w:t>ure</w:t>
      </w:r>
      <w:r w:rsidRPr="00D03F10">
        <w:rPr>
          <w:sz w:val="22"/>
          <w:szCs w:val="22"/>
        </w:rPr>
        <w:t xml:space="preserve"> Genet</w:t>
      </w:r>
      <w:r>
        <w:rPr>
          <w:sz w:val="22"/>
          <w:szCs w:val="22"/>
        </w:rPr>
        <w:t>ics</w:t>
      </w:r>
      <w:r w:rsidRPr="00D03F10">
        <w:rPr>
          <w:sz w:val="22"/>
          <w:szCs w:val="22"/>
        </w:rPr>
        <w:t xml:space="preserve">. </w:t>
      </w:r>
      <w:hyperlink r:id="rId9" w:history="1">
        <w:r w:rsidRPr="006B46BE">
          <w:rPr>
            <w:rStyle w:val="Hyperlink"/>
            <w:sz w:val="22"/>
            <w:szCs w:val="22"/>
          </w:rPr>
          <w:t>https://doi.org/10.1038/74191</w:t>
        </w:r>
      </w:hyperlink>
      <w:r>
        <w:rPr>
          <w:sz w:val="22"/>
          <w:szCs w:val="22"/>
        </w:rPr>
        <w:t xml:space="preserve"> </w:t>
      </w:r>
    </w:p>
    <w:p w14:paraId="2E2BBA3D" w14:textId="77777777" w:rsidR="00D03F10" w:rsidRDefault="00D03F10" w:rsidP="00FC22E0">
      <w:pPr>
        <w:jc w:val="both"/>
        <w:rPr>
          <w:sz w:val="22"/>
          <w:szCs w:val="22"/>
        </w:rPr>
      </w:pPr>
    </w:p>
    <w:p w14:paraId="0C3A16E4" w14:textId="1347907E" w:rsidR="00D03F10" w:rsidRDefault="00D03F10" w:rsidP="00FC22E0">
      <w:pPr>
        <w:jc w:val="both"/>
        <w:rPr>
          <w:sz w:val="22"/>
          <w:szCs w:val="22"/>
        </w:rPr>
      </w:pPr>
      <w:r>
        <w:rPr>
          <w:sz w:val="22"/>
          <w:szCs w:val="22"/>
        </w:rPr>
        <w:t>Kerr et al 2023</w:t>
      </w:r>
      <w:r w:rsidR="00510897">
        <w:rPr>
          <w:sz w:val="22"/>
          <w:szCs w:val="22"/>
        </w:rPr>
        <w:t xml:space="preserve">. </w:t>
      </w:r>
      <w:r w:rsidRPr="00D03F10">
        <w:rPr>
          <w:sz w:val="22"/>
          <w:szCs w:val="22"/>
        </w:rPr>
        <w:t>Genome-wide single-molecule analysis of long-read DNA methylation reveals heterogeneous patterns at heterochromatin that reflect nucleosome organisation</w:t>
      </w:r>
      <w:r>
        <w:rPr>
          <w:sz w:val="22"/>
          <w:szCs w:val="22"/>
        </w:rPr>
        <w:t xml:space="preserve">. </w:t>
      </w:r>
      <w:proofErr w:type="spellStart"/>
      <w:r>
        <w:rPr>
          <w:sz w:val="22"/>
          <w:szCs w:val="22"/>
        </w:rPr>
        <w:t>PLoS</w:t>
      </w:r>
      <w:proofErr w:type="spellEnd"/>
      <w:r>
        <w:rPr>
          <w:sz w:val="22"/>
          <w:szCs w:val="22"/>
        </w:rPr>
        <w:t xml:space="preserve"> Genetics. </w:t>
      </w:r>
      <w:hyperlink r:id="rId10" w:history="1">
        <w:r w:rsidRPr="006B46BE">
          <w:rPr>
            <w:rStyle w:val="Hyperlink"/>
            <w:sz w:val="22"/>
            <w:szCs w:val="22"/>
          </w:rPr>
          <w:t>https://doi.org/10.1371/journal.pgen.1010958</w:t>
        </w:r>
      </w:hyperlink>
    </w:p>
    <w:p w14:paraId="5DE8B8EC" w14:textId="77777777" w:rsidR="00D03F10" w:rsidRPr="00F95592" w:rsidRDefault="00D03F10" w:rsidP="00FC22E0">
      <w:pPr>
        <w:jc w:val="both"/>
        <w:rPr>
          <w:sz w:val="22"/>
          <w:szCs w:val="22"/>
        </w:rPr>
      </w:pPr>
    </w:p>
    <w:p w14:paraId="39D3703F" w14:textId="3B7EDAAF" w:rsidR="00AF6D88" w:rsidRPr="00AF6D88" w:rsidRDefault="00233667" w:rsidP="00233667">
      <w:pPr>
        <w:jc w:val="both"/>
      </w:pPr>
      <w:r>
        <w:rPr>
          <w:sz w:val="22"/>
          <w:szCs w:val="22"/>
        </w:rPr>
        <w:t>Mackenzie et al 2020</w:t>
      </w:r>
      <w:r w:rsidR="00510897">
        <w:rPr>
          <w:sz w:val="22"/>
          <w:szCs w:val="22"/>
        </w:rPr>
        <w:t>.</w:t>
      </w:r>
      <w:r>
        <w:rPr>
          <w:sz w:val="22"/>
          <w:szCs w:val="22"/>
        </w:rPr>
        <w:t xml:space="preserve"> </w:t>
      </w:r>
      <w:r w:rsidRPr="00F95592">
        <w:rPr>
          <w:sz w:val="22"/>
          <w:szCs w:val="22"/>
        </w:rPr>
        <w:t>DNMT3B Oncogenic Activity in Human Intestinal Cancer Is Not Linked to CIMP or BRAFV600E Mutation</w:t>
      </w:r>
      <w:r>
        <w:rPr>
          <w:sz w:val="22"/>
          <w:szCs w:val="22"/>
        </w:rPr>
        <w:t xml:space="preserve">. </w:t>
      </w:r>
      <w:proofErr w:type="spellStart"/>
      <w:r>
        <w:rPr>
          <w:sz w:val="22"/>
          <w:szCs w:val="22"/>
        </w:rPr>
        <w:t>iScience</w:t>
      </w:r>
      <w:proofErr w:type="spellEnd"/>
      <w:r>
        <w:rPr>
          <w:sz w:val="22"/>
          <w:szCs w:val="22"/>
        </w:rPr>
        <w:t xml:space="preserve">. </w:t>
      </w:r>
      <w:hyperlink r:id="rId11" w:history="1">
        <w:r w:rsidRPr="006210FC">
          <w:rPr>
            <w:rStyle w:val="Hyperlink"/>
            <w:sz w:val="22"/>
            <w:szCs w:val="22"/>
          </w:rPr>
          <w:t>https://doi.org/10.1016/j.isci.2020.100838</w:t>
        </w:r>
      </w:hyperlink>
    </w:p>
    <w:p w14:paraId="7C37F84D" w14:textId="77777777" w:rsidR="002E79A8" w:rsidRDefault="002E79A8" w:rsidP="00FC22E0">
      <w:pPr>
        <w:jc w:val="both"/>
        <w:rPr>
          <w:sz w:val="22"/>
          <w:szCs w:val="22"/>
        </w:rPr>
      </w:pPr>
    </w:p>
    <w:p w14:paraId="27E1A36F" w14:textId="0C984C29" w:rsidR="00AF6D88" w:rsidRPr="00AF6D88" w:rsidRDefault="00AF6D88" w:rsidP="00AF6D88">
      <w:pPr>
        <w:jc w:val="both"/>
      </w:pPr>
      <w:r>
        <w:rPr>
          <w:sz w:val="22"/>
          <w:szCs w:val="22"/>
        </w:rPr>
        <w:t>Qin and Tape 2024</w:t>
      </w:r>
      <w:r w:rsidR="00510897">
        <w:rPr>
          <w:sz w:val="22"/>
          <w:szCs w:val="22"/>
        </w:rPr>
        <w:t>.</w:t>
      </w:r>
      <w:r>
        <w:rPr>
          <w:sz w:val="22"/>
          <w:szCs w:val="22"/>
        </w:rPr>
        <w:t xml:space="preserve"> </w:t>
      </w:r>
      <w:r w:rsidR="00117206" w:rsidRPr="00117206">
        <w:rPr>
          <w:sz w:val="22"/>
          <w:szCs w:val="22"/>
        </w:rPr>
        <w:t>Functional analysis of cell plasticity using single-cell technologies</w:t>
      </w:r>
      <w:r w:rsidR="00117206">
        <w:rPr>
          <w:sz w:val="22"/>
          <w:szCs w:val="22"/>
        </w:rPr>
        <w:t>. Trends in Cell Biology</w:t>
      </w:r>
      <w:r>
        <w:rPr>
          <w:sz w:val="22"/>
          <w:szCs w:val="22"/>
        </w:rPr>
        <w:t>.</w:t>
      </w:r>
      <w:r w:rsidR="00117206">
        <w:rPr>
          <w:sz w:val="22"/>
          <w:szCs w:val="22"/>
        </w:rPr>
        <w:t xml:space="preserve"> </w:t>
      </w:r>
      <w:hyperlink r:id="rId12" w:history="1">
        <w:r w:rsidR="00117206" w:rsidRPr="00CA20B1">
          <w:rPr>
            <w:rStyle w:val="Hyperlink"/>
            <w:sz w:val="22"/>
            <w:szCs w:val="22"/>
          </w:rPr>
          <w:t>https://doi.org/10.1016/j.tcb.2024.01.006</w:t>
        </w:r>
      </w:hyperlink>
    </w:p>
    <w:p w14:paraId="55B1FA71" w14:textId="77777777" w:rsidR="00AF6D88" w:rsidRPr="0007041D" w:rsidRDefault="00AF6D88" w:rsidP="00FC22E0">
      <w:pPr>
        <w:jc w:val="both"/>
        <w:rPr>
          <w:sz w:val="22"/>
          <w:szCs w:val="22"/>
        </w:rPr>
      </w:pPr>
    </w:p>
    <w:p w14:paraId="6F539C86" w14:textId="3D3EEDFF" w:rsidR="0007041D" w:rsidRPr="0007041D" w:rsidRDefault="004C20F6">
      <w:pPr>
        <w:rPr>
          <w:sz w:val="22"/>
          <w:szCs w:val="22"/>
        </w:rPr>
      </w:pPr>
      <w:r w:rsidRPr="0007041D">
        <w:rPr>
          <w:sz w:val="22"/>
          <w:szCs w:val="22"/>
        </w:rPr>
        <w:t xml:space="preserve"> </w:t>
      </w:r>
    </w:p>
    <w:sectPr w:rsidR="0007041D" w:rsidRPr="0007041D" w:rsidSect="002F29BB">
      <w:pgSz w:w="11900" w:h="16840"/>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FranklinGothic-Heavy">
    <w:panose1 w:val="020B0604020202020204"/>
    <w:charset w:val="00"/>
    <w:family w:val="swiss"/>
    <w:pitch w:val="default"/>
    <w:sig w:usb0="00000003" w:usb1="00000000"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panose1 w:val="02020400000000000000"/>
    <w:charset w:val="80"/>
    <w:family w:val="roman"/>
    <w:notTrueType/>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0113D78"/>
    <w:multiLevelType w:val="multilevel"/>
    <w:tmpl w:val="E286BB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DD0154F"/>
    <w:multiLevelType w:val="hybridMultilevel"/>
    <w:tmpl w:val="55840978"/>
    <w:lvl w:ilvl="0" w:tplc="ABBCFD5E">
      <w:start w:val="1"/>
      <w:numFmt w:val="bullet"/>
      <w:lvlText w:val="•"/>
      <w:lvlJc w:val="left"/>
      <w:pPr>
        <w:tabs>
          <w:tab w:val="num" w:pos="720"/>
        </w:tabs>
        <w:ind w:left="720" w:hanging="360"/>
      </w:pPr>
      <w:rPr>
        <w:rFonts w:ascii="Arial" w:hAnsi="Arial" w:hint="default"/>
      </w:rPr>
    </w:lvl>
    <w:lvl w:ilvl="1" w:tplc="BEB6BFBC" w:tentative="1">
      <w:start w:val="1"/>
      <w:numFmt w:val="bullet"/>
      <w:lvlText w:val="•"/>
      <w:lvlJc w:val="left"/>
      <w:pPr>
        <w:tabs>
          <w:tab w:val="num" w:pos="1440"/>
        </w:tabs>
        <w:ind w:left="1440" w:hanging="360"/>
      </w:pPr>
      <w:rPr>
        <w:rFonts w:ascii="Arial" w:hAnsi="Arial" w:hint="default"/>
      </w:rPr>
    </w:lvl>
    <w:lvl w:ilvl="2" w:tplc="05F864D6" w:tentative="1">
      <w:start w:val="1"/>
      <w:numFmt w:val="bullet"/>
      <w:lvlText w:val="•"/>
      <w:lvlJc w:val="left"/>
      <w:pPr>
        <w:tabs>
          <w:tab w:val="num" w:pos="2160"/>
        </w:tabs>
        <w:ind w:left="2160" w:hanging="360"/>
      </w:pPr>
      <w:rPr>
        <w:rFonts w:ascii="Arial" w:hAnsi="Arial" w:hint="default"/>
      </w:rPr>
    </w:lvl>
    <w:lvl w:ilvl="3" w:tplc="D37254F0" w:tentative="1">
      <w:start w:val="1"/>
      <w:numFmt w:val="bullet"/>
      <w:lvlText w:val="•"/>
      <w:lvlJc w:val="left"/>
      <w:pPr>
        <w:tabs>
          <w:tab w:val="num" w:pos="2880"/>
        </w:tabs>
        <w:ind w:left="2880" w:hanging="360"/>
      </w:pPr>
      <w:rPr>
        <w:rFonts w:ascii="Arial" w:hAnsi="Arial" w:hint="default"/>
      </w:rPr>
    </w:lvl>
    <w:lvl w:ilvl="4" w:tplc="FA8C4FBE" w:tentative="1">
      <w:start w:val="1"/>
      <w:numFmt w:val="bullet"/>
      <w:lvlText w:val="•"/>
      <w:lvlJc w:val="left"/>
      <w:pPr>
        <w:tabs>
          <w:tab w:val="num" w:pos="3600"/>
        </w:tabs>
        <w:ind w:left="3600" w:hanging="360"/>
      </w:pPr>
      <w:rPr>
        <w:rFonts w:ascii="Arial" w:hAnsi="Arial" w:hint="default"/>
      </w:rPr>
    </w:lvl>
    <w:lvl w:ilvl="5" w:tplc="86C22336" w:tentative="1">
      <w:start w:val="1"/>
      <w:numFmt w:val="bullet"/>
      <w:lvlText w:val="•"/>
      <w:lvlJc w:val="left"/>
      <w:pPr>
        <w:tabs>
          <w:tab w:val="num" w:pos="4320"/>
        </w:tabs>
        <w:ind w:left="4320" w:hanging="360"/>
      </w:pPr>
      <w:rPr>
        <w:rFonts w:ascii="Arial" w:hAnsi="Arial" w:hint="default"/>
      </w:rPr>
    </w:lvl>
    <w:lvl w:ilvl="6" w:tplc="24B0EFA6" w:tentative="1">
      <w:start w:val="1"/>
      <w:numFmt w:val="bullet"/>
      <w:lvlText w:val="•"/>
      <w:lvlJc w:val="left"/>
      <w:pPr>
        <w:tabs>
          <w:tab w:val="num" w:pos="5040"/>
        </w:tabs>
        <w:ind w:left="5040" w:hanging="360"/>
      </w:pPr>
      <w:rPr>
        <w:rFonts w:ascii="Arial" w:hAnsi="Arial" w:hint="default"/>
      </w:rPr>
    </w:lvl>
    <w:lvl w:ilvl="7" w:tplc="37F88964" w:tentative="1">
      <w:start w:val="1"/>
      <w:numFmt w:val="bullet"/>
      <w:lvlText w:val="•"/>
      <w:lvlJc w:val="left"/>
      <w:pPr>
        <w:tabs>
          <w:tab w:val="num" w:pos="5760"/>
        </w:tabs>
        <w:ind w:left="5760" w:hanging="360"/>
      </w:pPr>
      <w:rPr>
        <w:rFonts w:ascii="Arial" w:hAnsi="Arial" w:hint="default"/>
      </w:rPr>
    </w:lvl>
    <w:lvl w:ilvl="8" w:tplc="67D02E6E"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54494913"/>
    <w:multiLevelType w:val="multilevel"/>
    <w:tmpl w:val="3D044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445396227">
    <w:abstractNumId w:val="0"/>
    <w:lvlOverride w:ilvl="0">
      <w:lvl w:ilvl="0">
        <w:numFmt w:val="bullet"/>
        <w:lvlText w:val=""/>
        <w:lvlJc w:val="left"/>
        <w:pPr>
          <w:tabs>
            <w:tab w:val="num" w:pos="720"/>
          </w:tabs>
          <w:ind w:left="720" w:hanging="360"/>
        </w:pPr>
        <w:rPr>
          <w:rFonts w:ascii="Wingdings" w:hAnsi="Wingdings" w:hint="default"/>
          <w:sz w:val="20"/>
        </w:rPr>
      </w:lvl>
    </w:lvlOverride>
  </w:num>
  <w:num w:numId="2" w16cid:durableId="1685782627">
    <w:abstractNumId w:val="2"/>
    <w:lvlOverride w:ilvl="0">
      <w:lvl w:ilvl="0">
        <w:numFmt w:val="bullet"/>
        <w:lvlText w:val=""/>
        <w:lvlJc w:val="left"/>
        <w:pPr>
          <w:tabs>
            <w:tab w:val="num" w:pos="720"/>
          </w:tabs>
          <w:ind w:left="720" w:hanging="360"/>
        </w:pPr>
        <w:rPr>
          <w:rFonts w:ascii="Wingdings" w:hAnsi="Wingdings" w:hint="default"/>
          <w:sz w:val="20"/>
        </w:rPr>
      </w:lvl>
    </w:lvlOverride>
  </w:num>
  <w:num w:numId="3" w16cid:durableId="203949960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1"/>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79A8"/>
    <w:rsid w:val="00006BCD"/>
    <w:rsid w:val="000142AB"/>
    <w:rsid w:val="00017B08"/>
    <w:rsid w:val="00024713"/>
    <w:rsid w:val="0003779B"/>
    <w:rsid w:val="00044314"/>
    <w:rsid w:val="0004733F"/>
    <w:rsid w:val="00054762"/>
    <w:rsid w:val="00061570"/>
    <w:rsid w:val="0007041D"/>
    <w:rsid w:val="0007166E"/>
    <w:rsid w:val="000764FE"/>
    <w:rsid w:val="000837D6"/>
    <w:rsid w:val="00097D5E"/>
    <w:rsid w:val="000A0508"/>
    <w:rsid w:val="000D5447"/>
    <w:rsid w:val="001017F0"/>
    <w:rsid w:val="0011005A"/>
    <w:rsid w:val="00117206"/>
    <w:rsid w:val="00120842"/>
    <w:rsid w:val="00131A26"/>
    <w:rsid w:val="00133C50"/>
    <w:rsid w:val="0013600B"/>
    <w:rsid w:val="00140477"/>
    <w:rsid w:val="00144D9A"/>
    <w:rsid w:val="001566BD"/>
    <w:rsid w:val="00181EC0"/>
    <w:rsid w:val="00182EED"/>
    <w:rsid w:val="001843D7"/>
    <w:rsid w:val="00184DDB"/>
    <w:rsid w:val="00185C40"/>
    <w:rsid w:val="0018742E"/>
    <w:rsid w:val="001A195F"/>
    <w:rsid w:val="001A372D"/>
    <w:rsid w:val="001B7A8F"/>
    <w:rsid w:val="001D0E00"/>
    <w:rsid w:val="001D1422"/>
    <w:rsid w:val="001E67D8"/>
    <w:rsid w:val="001F70D4"/>
    <w:rsid w:val="002035FA"/>
    <w:rsid w:val="00205E88"/>
    <w:rsid w:val="00220AB3"/>
    <w:rsid w:val="00233667"/>
    <w:rsid w:val="00237C02"/>
    <w:rsid w:val="00250B7E"/>
    <w:rsid w:val="002623D6"/>
    <w:rsid w:val="00284AB7"/>
    <w:rsid w:val="00295BD2"/>
    <w:rsid w:val="002A37F7"/>
    <w:rsid w:val="002A5367"/>
    <w:rsid w:val="002A7313"/>
    <w:rsid w:val="002A79BF"/>
    <w:rsid w:val="002C1623"/>
    <w:rsid w:val="002C4AD0"/>
    <w:rsid w:val="002D250E"/>
    <w:rsid w:val="002D3F16"/>
    <w:rsid w:val="002D7EE6"/>
    <w:rsid w:val="002E4B35"/>
    <w:rsid w:val="002E79A8"/>
    <w:rsid w:val="002F29BB"/>
    <w:rsid w:val="00304FE4"/>
    <w:rsid w:val="00307421"/>
    <w:rsid w:val="0031122A"/>
    <w:rsid w:val="00317FAD"/>
    <w:rsid w:val="003274C4"/>
    <w:rsid w:val="00333CCB"/>
    <w:rsid w:val="00357417"/>
    <w:rsid w:val="0036376E"/>
    <w:rsid w:val="003702BF"/>
    <w:rsid w:val="00390CEF"/>
    <w:rsid w:val="0039164B"/>
    <w:rsid w:val="003919AE"/>
    <w:rsid w:val="003A10E0"/>
    <w:rsid w:val="003B4D55"/>
    <w:rsid w:val="003B7946"/>
    <w:rsid w:val="003C2062"/>
    <w:rsid w:val="003C23D8"/>
    <w:rsid w:val="003C52C7"/>
    <w:rsid w:val="003C6EE1"/>
    <w:rsid w:val="003E7732"/>
    <w:rsid w:val="004058D8"/>
    <w:rsid w:val="00416B1A"/>
    <w:rsid w:val="00417637"/>
    <w:rsid w:val="00420011"/>
    <w:rsid w:val="00421643"/>
    <w:rsid w:val="00421FC2"/>
    <w:rsid w:val="00426765"/>
    <w:rsid w:val="00445C1F"/>
    <w:rsid w:val="00446D40"/>
    <w:rsid w:val="00452D3D"/>
    <w:rsid w:val="004555C8"/>
    <w:rsid w:val="00465F21"/>
    <w:rsid w:val="00470765"/>
    <w:rsid w:val="004834B3"/>
    <w:rsid w:val="004A1214"/>
    <w:rsid w:val="004A4170"/>
    <w:rsid w:val="004B38FE"/>
    <w:rsid w:val="004C20F6"/>
    <w:rsid w:val="004C69DF"/>
    <w:rsid w:val="004D1AAB"/>
    <w:rsid w:val="004E4A29"/>
    <w:rsid w:val="004E7A8B"/>
    <w:rsid w:val="004F6E90"/>
    <w:rsid w:val="00510897"/>
    <w:rsid w:val="0052413F"/>
    <w:rsid w:val="00533869"/>
    <w:rsid w:val="005519AB"/>
    <w:rsid w:val="00552691"/>
    <w:rsid w:val="00552B0E"/>
    <w:rsid w:val="00552C64"/>
    <w:rsid w:val="00556B8A"/>
    <w:rsid w:val="005601BF"/>
    <w:rsid w:val="00572E62"/>
    <w:rsid w:val="00574478"/>
    <w:rsid w:val="00577AE0"/>
    <w:rsid w:val="00580B79"/>
    <w:rsid w:val="00580F1C"/>
    <w:rsid w:val="00590BEF"/>
    <w:rsid w:val="005B2174"/>
    <w:rsid w:val="005B5315"/>
    <w:rsid w:val="005C1391"/>
    <w:rsid w:val="005C44DC"/>
    <w:rsid w:val="005D42AB"/>
    <w:rsid w:val="005E0601"/>
    <w:rsid w:val="005E6340"/>
    <w:rsid w:val="005E6A4B"/>
    <w:rsid w:val="005F3370"/>
    <w:rsid w:val="0061555B"/>
    <w:rsid w:val="00625BAA"/>
    <w:rsid w:val="00631FF1"/>
    <w:rsid w:val="00645115"/>
    <w:rsid w:val="006527AB"/>
    <w:rsid w:val="006644F2"/>
    <w:rsid w:val="0067760A"/>
    <w:rsid w:val="00677C91"/>
    <w:rsid w:val="00687DEB"/>
    <w:rsid w:val="0069141C"/>
    <w:rsid w:val="00697440"/>
    <w:rsid w:val="006A1B96"/>
    <w:rsid w:val="006A688A"/>
    <w:rsid w:val="006C4652"/>
    <w:rsid w:val="006C4A6D"/>
    <w:rsid w:val="006D7718"/>
    <w:rsid w:val="006E7418"/>
    <w:rsid w:val="006F1A4B"/>
    <w:rsid w:val="0070252B"/>
    <w:rsid w:val="00702EF8"/>
    <w:rsid w:val="00705A03"/>
    <w:rsid w:val="007150E5"/>
    <w:rsid w:val="007213B0"/>
    <w:rsid w:val="00730CFD"/>
    <w:rsid w:val="0074505A"/>
    <w:rsid w:val="00760F13"/>
    <w:rsid w:val="00766A3B"/>
    <w:rsid w:val="00766BA8"/>
    <w:rsid w:val="007674F9"/>
    <w:rsid w:val="00783754"/>
    <w:rsid w:val="0079183B"/>
    <w:rsid w:val="007B1387"/>
    <w:rsid w:val="007B3DB6"/>
    <w:rsid w:val="007E1B8D"/>
    <w:rsid w:val="00806088"/>
    <w:rsid w:val="008234BB"/>
    <w:rsid w:val="00834F66"/>
    <w:rsid w:val="008435D0"/>
    <w:rsid w:val="008446F7"/>
    <w:rsid w:val="00853A5C"/>
    <w:rsid w:val="00863B41"/>
    <w:rsid w:val="0088111D"/>
    <w:rsid w:val="00883E01"/>
    <w:rsid w:val="008848C9"/>
    <w:rsid w:val="008A01DD"/>
    <w:rsid w:val="008B1292"/>
    <w:rsid w:val="008C7B6F"/>
    <w:rsid w:val="008F05D4"/>
    <w:rsid w:val="0090666A"/>
    <w:rsid w:val="009071E8"/>
    <w:rsid w:val="009119F0"/>
    <w:rsid w:val="00912DB0"/>
    <w:rsid w:val="00914402"/>
    <w:rsid w:val="00927A43"/>
    <w:rsid w:val="009443A5"/>
    <w:rsid w:val="00957354"/>
    <w:rsid w:val="00957F6F"/>
    <w:rsid w:val="009615E1"/>
    <w:rsid w:val="0097223C"/>
    <w:rsid w:val="009A1B38"/>
    <w:rsid w:val="009A24A1"/>
    <w:rsid w:val="009A2E79"/>
    <w:rsid w:val="009A4D07"/>
    <w:rsid w:val="009B3608"/>
    <w:rsid w:val="009C173E"/>
    <w:rsid w:val="009C4F5C"/>
    <w:rsid w:val="009D34FD"/>
    <w:rsid w:val="009E4293"/>
    <w:rsid w:val="009E5CBB"/>
    <w:rsid w:val="009F48E8"/>
    <w:rsid w:val="00A15748"/>
    <w:rsid w:val="00A20648"/>
    <w:rsid w:val="00A209D5"/>
    <w:rsid w:val="00A22819"/>
    <w:rsid w:val="00A40DCB"/>
    <w:rsid w:val="00A54AE9"/>
    <w:rsid w:val="00A61817"/>
    <w:rsid w:val="00A669DB"/>
    <w:rsid w:val="00A67A03"/>
    <w:rsid w:val="00A842A5"/>
    <w:rsid w:val="00AA284E"/>
    <w:rsid w:val="00AC0FF1"/>
    <w:rsid w:val="00AC6F46"/>
    <w:rsid w:val="00AF1722"/>
    <w:rsid w:val="00AF6D88"/>
    <w:rsid w:val="00B044A3"/>
    <w:rsid w:val="00B26EB5"/>
    <w:rsid w:val="00B30596"/>
    <w:rsid w:val="00B359A2"/>
    <w:rsid w:val="00B402B9"/>
    <w:rsid w:val="00B60679"/>
    <w:rsid w:val="00B6331F"/>
    <w:rsid w:val="00B77342"/>
    <w:rsid w:val="00B777F1"/>
    <w:rsid w:val="00B83B9D"/>
    <w:rsid w:val="00B86BB9"/>
    <w:rsid w:val="00BA0B78"/>
    <w:rsid w:val="00BA1D64"/>
    <w:rsid w:val="00BD5C34"/>
    <w:rsid w:val="00BF0AF2"/>
    <w:rsid w:val="00BF0D1F"/>
    <w:rsid w:val="00BF662F"/>
    <w:rsid w:val="00C032DA"/>
    <w:rsid w:val="00C11429"/>
    <w:rsid w:val="00C12124"/>
    <w:rsid w:val="00C171BF"/>
    <w:rsid w:val="00C449A1"/>
    <w:rsid w:val="00C72052"/>
    <w:rsid w:val="00C77662"/>
    <w:rsid w:val="00C91143"/>
    <w:rsid w:val="00C91D53"/>
    <w:rsid w:val="00CB7B52"/>
    <w:rsid w:val="00CC51FC"/>
    <w:rsid w:val="00CC5F43"/>
    <w:rsid w:val="00CF00FC"/>
    <w:rsid w:val="00D007A3"/>
    <w:rsid w:val="00D03F10"/>
    <w:rsid w:val="00D0491D"/>
    <w:rsid w:val="00D04B90"/>
    <w:rsid w:val="00D12F03"/>
    <w:rsid w:val="00D16F64"/>
    <w:rsid w:val="00D212C2"/>
    <w:rsid w:val="00D24626"/>
    <w:rsid w:val="00D33511"/>
    <w:rsid w:val="00D33778"/>
    <w:rsid w:val="00D33C88"/>
    <w:rsid w:val="00D418EB"/>
    <w:rsid w:val="00D419F8"/>
    <w:rsid w:val="00D434EF"/>
    <w:rsid w:val="00D4618D"/>
    <w:rsid w:val="00D648C5"/>
    <w:rsid w:val="00D66602"/>
    <w:rsid w:val="00D75B8B"/>
    <w:rsid w:val="00D7724C"/>
    <w:rsid w:val="00D876D7"/>
    <w:rsid w:val="00D90B46"/>
    <w:rsid w:val="00DA0B29"/>
    <w:rsid w:val="00DC244A"/>
    <w:rsid w:val="00DC6DA4"/>
    <w:rsid w:val="00DD4417"/>
    <w:rsid w:val="00DE1EC0"/>
    <w:rsid w:val="00E02046"/>
    <w:rsid w:val="00E0318E"/>
    <w:rsid w:val="00E13311"/>
    <w:rsid w:val="00E14662"/>
    <w:rsid w:val="00E3350B"/>
    <w:rsid w:val="00E35883"/>
    <w:rsid w:val="00E405D3"/>
    <w:rsid w:val="00E414D8"/>
    <w:rsid w:val="00E43BD1"/>
    <w:rsid w:val="00E446E6"/>
    <w:rsid w:val="00E47654"/>
    <w:rsid w:val="00E67024"/>
    <w:rsid w:val="00E81F95"/>
    <w:rsid w:val="00E863C8"/>
    <w:rsid w:val="00EA4096"/>
    <w:rsid w:val="00EA45DE"/>
    <w:rsid w:val="00EA4991"/>
    <w:rsid w:val="00EB5BC6"/>
    <w:rsid w:val="00EC1725"/>
    <w:rsid w:val="00EC6142"/>
    <w:rsid w:val="00ED4A7A"/>
    <w:rsid w:val="00EF0BDF"/>
    <w:rsid w:val="00EF3DD1"/>
    <w:rsid w:val="00EF4062"/>
    <w:rsid w:val="00EF66D0"/>
    <w:rsid w:val="00F071A1"/>
    <w:rsid w:val="00F17804"/>
    <w:rsid w:val="00F235CE"/>
    <w:rsid w:val="00F24FEF"/>
    <w:rsid w:val="00F34F90"/>
    <w:rsid w:val="00F35F41"/>
    <w:rsid w:val="00F400FB"/>
    <w:rsid w:val="00F40232"/>
    <w:rsid w:val="00F57C24"/>
    <w:rsid w:val="00F60B06"/>
    <w:rsid w:val="00F61510"/>
    <w:rsid w:val="00F62260"/>
    <w:rsid w:val="00F74C0D"/>
    <w:rsid w:val="00F917DB"/>
    <w:rsid w:val="00F95592"/>
    <w:rsid w:val="00FA3708"/>
    <w:rsid w:val="00FA3E49"/>
    <w:rsid w:val="00FB3BC7"/>
    <w:rsid w:val="00FB6561"/>
    <w:rsid w:val="00FC22E0"/>
    <w:rsid w:val="00FD38A7"/>
    <w:rsid w:val="00FE0A68"/>
    <w:rsid w:val="00FE3A94"/>
    <w:rsid w:val="00FE66D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18790CD"/>
  <w15:docId w15:val="{ECFBB682-DE5D-4929-8315-7A30F096F5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E79A8"/>
    <w:rPr>
      <w:color w:val="0563C1" w:themeColor="hyperlink"/>
      <w:u w:val="single"/>
    </w:rPr>
  </w:style>
  <w:style w:type="character" w:customStyle="1" w:styleId="UnresolvedMention1">
    <w:name w:val="Unresolved Mention1"/>
    <w:basedOn w:val="DefaultParagraphFont"/>
    <w:uiPriority w:val="99"/>
    <w:semiHidden/>
    <w:unhideWhenUsed/>
    <w:rsid w:val="002E79A8"/>
    <w:rPr>
      <w:color w:val="605E5C"/>
      <w:shd w:val="clear" w:color="auto" w:fill="E1DFDD"/>
    </w:rPr>
  </w:style>
  <w:style w:type="character" w:styleId="FollowedHyperlink">
    <w:name w:val="FollowedHyperlink"/>
    <w:basedOn w:val="DefaultParagraphFont"/>
    <w:uiPriority w:val="99"/>
    <w:semiHidden/>
    <w:unhideWhenUsed/>
    <w:rsid w:val="004C20F6"/>
    <w:rPr>
      <w:color w:val="954F72" w:themeColor="followedHyperlink"/>
      <w:u w:val="single"/>
    </w:rPr>
  </w:style>
  <w:style w:type="character" w:styleId="CommentReference">
    <w:name w:val="annotation reference"/>
    <w:basedOn w:val="DefaultParagraphFont"/>
    <w:uiPriority w:val="99"/>
    <w:semiHidden/>
    <w:unhideWhenUsed/>
    <w:rsid w:val="00131A26"/>
    <w:rPr>
      <w:sz w:val="16"/>
      <w:szCs w:val="16"/>
    </w:rPr>
  </w:style>
  <w:style w:type="paragraph" w:styleId="CommentText">
    <w:name w:val="annotation text"/>
    <w:basedOn w:val="Normal"/>
    <w:link w:val="CommentTextChar"/>
    <w:uiPriority w:val="99"/>
    <w:semiHidden/>
    <w:unhideWhenUsed/>
    <w:rsid w:val="00131A26"/>
    <w:rPr>
      <w:sz w:val="20"/>
      <w:szCs w:val="20"/>
    </w:rPr>
  </w:style>
  <w:style w:type="character" w:customStyle="1" w:styleId="CommentTextChar">
    <w:name w:val="Comment Text Char"/>
    <w:basedOn w:val="DefaultParagraphFont"/>
    <w:link w:val="CommentText"/>
    <w:uiPriority w:val="99"/>
    <w:semiHidden/>
    <w:rsid w:val="00131A26"/>
    <w:rPr>
      <w:sz w:val="20"/>
      <w:szCs w:val="20"/>
    </w:rPr>
  </w:style>
  <w:style w:type="paragraph" w:styleId="CommentSubject">
    <w:name w:val="annotation subject"/>
    <w:basedOn w:val="CommentText"/>
    <w:next w:val="CommentText"/>
    <w:link w:val="CommentSubjectChar"/>
    <w:uiPriority w:val="99"/>
    <w:semiHidden/>
    <w:unhideWhenUsed/>
    <w:rsid w:val="00131A26"/>
    <w:rPr>
      <w:b/>
      <w:bCs/>
    </w:rPr>
  </w:style>
  <w:style w:type="character" w:customStyle="1" w:styleId="CommentSubjectChar">
    <w:name w:val="Comment Subject Char"/>
    <w:basedOn w:val="CommentTextChar"/>
    <w:link w:val="CommentSubject"/>
    <w:uiPriority w:val="99"/>
    <w:semiHidden/>
    <w:rsid w:val="00131A26"/>
    <w:rPr>
      <w:b/>
      <w:bCs/>
      <w:sz w:val="20"/>
      <w:szCs w:val="20"/>
    </w:rPr>
  </w:style>
  <w:style w:type="paragraph" w:styleId="BalloonText">
    <w:name w:val="Balloon Text"/>
    <w:basedOn w:val="Normal"/>
    <w:link w:val="BalloonTextChar"/>
    <w:uiPriority w:val="99"/>
    <w:semiHidden/>
    <w:unhideWhenUsed/>
    <w:rsid w:val="00131A26"/>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131A26"/>
    <w:rPr>
      <w:rFonts w:ascii="Times New Roman" w:hAnsi="Times New Roman" w:cs="Times New Roman"/>
      <w:sz w:val="18"/>
      <w:szCs w:val="18"/>
    </w:rPr>
  </w:style>
  <w:style w:type="character" w:styleId="UnresolvedMention">
    <w:name w:val="Unresolved Mention"/>
    <w:basedOn w:val="DefaultParagraphFont"/>
    <w:uiPriority w:val="99"/>
    <w:semiHidden/>
    <w:unhideWhenUsed/>
    <w:rsid w:val="00705A03"/>
    <w:rPr>
      <w:color w:val="605E5C"/>
      <w:shd w:val="clear" w:color="auto" w:fill="E1DFDD"/>
    </w:rPr>
  </w:style>
  <w:style w:type="character" w:customStyle="1" w:styleId="apple-converted-space">
    <w:name w:val="apple-converted-space"/>
    <w:basedOn w:val="DefaultParagraphFont"/>
    <w:rsid w:val="0051089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5975384">
      <w:bodyDiv w:val="1"/>
      <w:marLeft w:val="0"/>
      <w:marRight w:val="0"/>
      <w:marTop w:val="0"/>
      <w:marBottom w:val="0"/>
      <w:divBdr>
        <w:top w:val="none" w:sz="0" w:space="0" w:color="auto"/>
        <w:left w:val="none" w:sz="0" w:space="0" w:color="auto"/>
        <w:bottom w:val="none" w:sz="0" w:space="0" w:color="auto"/>
        <w:right w:val="none" w:sz="0" w:space="0" w:color="auto"/>
      </w:divBdr>
    </w:div>
    <w:div w:id="448091504">
      <w:bodyDiv w:val="1"/>
      <w:marLeft w:val="0"/>
      <w:marRight w:val="0"/>
      <w:marTop w:val="0"/>
      <w:marBottom w:val="0"/>
      <w:divBdr>
        <w:top w:val="none" w:sz="0" w:space="0" w:color="auto"/>
        <w:left w:val="none" w:sz="0" w:space="0" w:color="auto"/>
        <w:bottom w:val="none" w:sz="0" w:space="0" w:color="auto"/>
        <w:right w:val="none" w:sz="0" w:space="0" w:color="auto"/>
      </w:divBdr>
    </w:div>
    <w:div w:id="461000657">
      <w:bodyDiv w:val="1"/>
      <w:marLeft w:val="0"/>
      <w:marRight w:val="0"/>
      <w:marTop w:val="0"/>
      <w:marBottom w:val="0"/>
      <w:divBdr>
        <w:top w:val="none" w:sz="0" w:space="0" w:color="auto"/>
        <w:left w:val="none" w:sz="0" w:space="0" w:color="auto"/>
        <w:bottom w:val="none" w:sz="0" w:space="0" w:color="auto"/>
        <w:right w:val="none" w:sz="0" w:space="0" w:color="auto"/>
      </w:divBdr>
    </w:div>
    <w:div w:id="1292132630">
      <w:bodyDiv w:val="1"/>
      <w:marLeft w:val="0"/>
      <w:marRight w:val="0"/>
      <w:marTop w:val="0"/>
      <w:marBottom w:val="0"/>
      <w:divBdr>
        <w:top w:val="none" w:sz="0" w:space="0" w:color="auto"/>
        <w:left w:val="none" w:sz="0" w:space="0" w:color="auto"/>
        <w:bottom w:val="none" w:sz="0" w:space="0" w:color="auto"/>
        <w:right w:val="none" w:sz="0" w:space="0" w:color="auto"/>
      </w:divBdr>
    </w:div>
    <w:div w:id="1425154039">
      <w:bodyDiv w:val="1"/>
      <w:marLeft w:val="0"/>
      <w:marRight w:val="0"/>
      <w:marTop w:val="0"/>
      <w:marBottom w:val="0"/>
      <w:divBdr>
        <w:top w:val="none" w:sz="0" w:space="0" w:color="auto"/>
        <w:left w:val="none" w:sz="0" w:space="0" w:color="auto"/>
        <w:bottom w:val="none" w:sz="0" w:space="0" w:color="auto"/>
        <w:right w:val="none" w:sz="0" w:space="0" w:color="auto"/>
      </w:divBdr>
    </w:div>
    <w:div w:id="1430389528">
      <w:bodyDiv w:val="1"/>
      <w:marLeft w:val="0"/>
      <w:marRight w:val="0"/>
      <w:marTop w:val="0"/>
      <w:marBottom w:val="0"/>
      <w:divBdr>
        <w:top w:val="none" w:sz="0" w:space="0" w:color="auto"/>
        <w:left w:val="none" w:sz="0" w:space="0" w:color="auto"/>
        <w:bottom w:val="none" w:sz="0" w:space="0" w:color="auto"/>
        <w:right w:val="none" w:sz="0" w:space="0" w:color="auto"/>
      </w:divBdr>
      <w:divsChild>
        <w:div w:id="936451235">
          <w:marLeft w:val="446"/>
          <w:marRight w:val="0"/>
          <w:marTop w:val="0"/>
          <w:marBottom w:val="120"/>
          <w:divBdr>
            <w:top w:val="none" w:sz="0" w:space="0" w:color="auto"/>
            <w:left w:val="none" w:sz="0" w:space="0" w:color="auto"/>
            <w:bottom w:val="none" w:sz="0" w:space="0" w:color="auto"/>
            <w:right w:val="none" w:sz="0" w:space="0" w:color="auto"/>
          </w:divBdr>
        </w:div>
        <w:div w:id="1608151364">
          <w:marLeft w:val="446"/>
          <w:marRight w:val="0"/>
          <w:marTop w:val="0"/>
          <w:marBottom w:val="120"/>
          <w:divBdr>
            <w:top w:val="none" w:sz="0" w:space="0" w:color="auto"/>
            <w:left w:val="none" w:sz="0" w:space="0" w:color="auto"/>
            <w:bottom w:val="none" w:sz="0" w:space="0" w:color="auto"/>
            <w:right w:val="none" w:sz="0" w:space="0" w:color="auto"/>
          </w:divBdr>
        </w:div>
        <w:div w:id="483475226">
          <w:marLeft w:val="446"/>
          <w:marRight w:val="0"/>
          <w:marTop w:val="0"/>
          <w:marBottom w:val="120"/>
          <w:divBdr>
            <w:top w:val="none" w:sz="0" w:space="0" w:color="auto"/>
            <w:left w:val="none" w:sz="0" w:space="0" w:color="auto"/>
            <w:bottom w:val="none" w:sz="0" w:space="0" w:color="auto"/>
            <w:right w:val="none" w:sz="0" w:space="0" w:color="auto"/>
          </w:divBdr>
        </w:div>
      </w:divsChild>
    </w:div>
    <w:div w:id="2049911352">
      <w:bodyDiv w:val="1"/>
      <w:marLeft w:val="0"/>
      <w:marRight w:val="0"/>
      <w:marTop w:val="0"/>
      <w:marBottom w:val="0"/>
      <w:divBdr>
        <w:top w:val="none" w:sz="0" w:space="0" w:color="auto"/>
        <w:left w:val="none" w:sz="0" w:space="0" w:color="auto"/>
        <w:bottom w:val="none" w:sz="0" w:space="0" w:color="auto"/>
        <w:right w:val="none" w:sz="0" w:space="0" w:color="auto"/>
      </w:divBdr>
    </w:div>
    <w:div w:id="2125804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158/0008-5472.CAN-19-2104"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institute-genetics-cancer.ed.ac.uk/research/research-groups-a-z/myant-group" TargetMode="External"/><Relationship Id="rId12" Type="http://schemas.openxmlformats.org/officeDocument/2006/relationships/hyperlink" Target="https://doi.org/10.1016/j.tcb.2024.01.006" TargetMode="External"/><Relationship Id="rId17" Type="http://schemas.openxmlformats.org/officeDocument/2006/relationships/customXml" Target="../customXml/item3.xml"/><Relationship Id="rId2" Type="http://schemas.openxmlformats.org/officeDocument/2006/relationships/styles" Target="styles.xml"/><Relationship Id="rId16" Type="http://schemas.openxmlformats.org/officeDocument/2006/relationships/customXml" Target="../customXml/item2.xml"/><Relationship Id="rId1" Type="http://schemas.openxmlformats.org/officeDocument/2006/relationships/numbering" Target="numbering.xml"/><Relationship Id="rId6" Type="http://schemas.openxmlformats.org/officeDocument/2006/relationships/hyperlink" Target="https://institute-genetics-cancer.ed.ac.uk/research/research-groups-a-z/sproul-group" TargetMode="External"/><Relationship Id="rId11" Type="http://schemas.openxmlformats.org/officeDocument/2006/relationships/hyperlink" Target="https://doi.org/10.1016/j.isci.2020.100838" TargetMode="External"/><Relationship Id="rId5" Type="http://schemas.openxmlformats.org/officeDocument/2006/relationships/image" Target="media/image1.jpeg"/><Relationship Id="rId15" Type="http://schemas.openxmlformats.org/officeDocument/2006/relationships/customXml" Target="../customXml/item1.xml"/><Relationship Id="rId10" Type="http://schemas.openxmlformats.org/officeDocument/2006/relationships/hyperlink" Target="https://doi.org/10.1371/journal.pgen.1010958" TargetMode="External"/><Relationship Id="rId4" Type="http://schemas.openxmlformats.org/officeDocument/2006/relationships/webSettings" Target="webSettings.xml"/><Relationship Id="rId9" Type="http://schemas.openxmlformats.org/officeDocument/2006/relationships/hyperlink" Target="https://doi.org/10.1038/74191"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A2A2CF7A769F2468233866FC41FFE9C" ma:contentTypeVersion="6" ma:contentTypeDescription="Create a new document." ma:contentTypeScope="" ma:versionID="71ef2673134ae278ec2cfabb4f745151">
  <xsd:schema xmlns:xsd="http://www.w3.org/2001/XMLSchema" xmlns:xs="http://www.w3.org/2001/XMLSchema" xmlns:p="http://schemas.microsoft.com/office/2006/metadata/properties" xmlns:ns2="1a0ba6c3-9c88-409f-a6c3-d7b30f0128f9" xmlns:ns3="2cc0b2b8-54f9-42b4-99e3-fe5849fa8056" targetNamespace="http://schemas.microsoft.com/office/2006/metadata/properties" ma:root="true" ma:fieldsID="b9ff581f5ffcd248d57e1857da5aed29" ns2:_="" ns3:_="">
    <xsd:import namespace="1a0ba6c3-9c88-409f-a6c3-d7b30f0128f9"/>
    <xsd:import namespace="2cc0b2b8-54f9-42b4-99e3-fe5849fa805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0ba6c3-9c88-409f-a6c3-d7b30f0128f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cc0b2b8-54f9-42b4-99e3-fe5849fa805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3705027-A0CB-4C0D-842D-22CBDFEDCF92}"/>
</file>

<file path=customXml/itemProps2.xml><?xml version="1.0" encoding="utf-8"?>
<ds:datastoreItem xmlns:ds="http://schemas.openxmlformats.org/officeDocument/2006/customXml" ds:itemID="{5FF923A4-4393-4DE2-830E-BFFD1E5A39D9}"/>
</file>

<file path=customXml/itemProps3.xml><?xml version="1.0" encoding="utf-8"?>
<ds:datastoreItem xmlns:ds="http://schemas.openxmlformats.org/officeDocument/2006/customXml" ds:itemID="{4BD38051-EE8F-4373-B934-F8CBD593366F}"/>
</file>

<file path=docProps/app.xml><?xml version="1.0" encoding="utf-8"?>
<Properties xmlns="http://schemas.openxmlformats.org/officeDocument/2006/extended-properties" xmlns:vt="http://schemas.openxmlformats.org/officeDocument/2006/docPropsVTypes">
  <Template>Normal.dotm</Template>
  <TotalTime>80</TotalTime>
  <Pages>3</Pages>
  <Words>1084</Words>
  <Characters>6182</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Bryant</dc:creator>
  <cp:keywords/>
  <dc:description/>
  <cp:lastModifiedBy>Duncan Sproul</cp:lastModifiedBy>
  <cp:revision>17</cp:revision>
  <cp:lastPrinted>2025-02-27T08:46:00Z</cp:lastPrinted>
  <dcterms:created xsi:type="dcterms:W3CDTF">2024-02-01T11:48:00Z</dcterms:created>
  <dcterms:modified xsi:type="dcterms:W3CDTF">2025-02-27T09:00:00Z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0x0101001A2A2CF7A769F2468233866FC41FFE9C</vt:lpwstr>
  </property>
</Properties>
</file>