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Pr="00E1260F" w:rsidRDefault="00FD38A7" w:rsidP="00FC22E0">
      <w:pPr>
        <w:jc w:val="both"/>
        <w:rPr>
          <w:rFonts w:cstheme="minorHAnsi"/>
          <w:b/>
          <w:bCs/>
          <w:sz w:val="22"/>
          <w:szCs w:val="22"/>
        </w:rPr>
      </w:pPr>
      <w:r w:rsidRPr="00E1260F">
        <w:rPr>
          <w:rFonts w:cstheme="minorHAnsi"/>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Pr="00E1260F" w:rsidRDefault="00FD38A7" w:rsidP="00FC22E0">
      <w:pPr>
        <w:jc w:val="both"/>
        <w:rPr>
          <w:rFonts w:cstheme="minorHAnsi"/>
          <w:b/>
          <w:bCs/>
          <w:sz w:val="22"/>
          <w:szCs w:val="22"/>
        </w:rPr>
      </w:pPr>
    </w:p>
    <w:p w14:paraId="104421B8" w14:textId="77777777" w:rsidR="00FD38A7" w:rsidRPr="00E1260F" w:rsidRDefault="00FD38A7" w:rsidP="00FC22E0">
      <w:pPr>
        <w:jc w:val="both"/>
        <w:rPr>
          <w:rFonts w:cstheme="minorHAnsi"/>
          <w:b/>
          <w:bCs/>
          <w:sz w:val="22"/>
          <w:szCs w:val="22"/>
        </w:rPr>
      </w:pPr>
    </w:p>
    <w:p w14:paraId="20CE5CF2" w14:textId="77777777" w:rsidR="00FD38A7" w:rsidRPr="00E1260F" w:rsidRDefault="00FD38A7" w:rsidP="00FC22E0">
      <w:pPr>
        <w:jc w:val="both"/>
        <w:rPr>
          <w:rFonts w:cstheme="minorHAnsi"/>
          <w:b/>
          <w:bCs/>
          <w:sz w:val="22"/>
          <w:szCs w:val="22"/>
        </w:rPr>
      </w:pPr>
    </w:p>
    <w:p w14:paraId="483C0C1B" w14:textId="77777777" w:rsidR="008435D0" w:rsidRPr="00E1260F" w:rsidRDefault="008435D0" w:rsidP="00FC22E0">
      <w:pPr>
        <w:jc w:val="both"/>
        <w:rPr>
          <w:rFonts w:cstheme="minorHAnsi"/>
          <w:b/>
          <w:bCs/>
          <w:sz w:val="22"/>
          <w:szCs w:val="22"/>
        </w:rPr>
      </w:pPr>
    </w:p>
    <w:p w14:paraId="737EC102" w14:textId="77777777" w:rsidR="008435D0" w:rsidRPr="00E1260F" w:rsidRDefault="008435D0" w:rsidP="00FC22E0">
      <w:pPr>
        <w:jc w:val="both"/>
        <w:rPr>
          <w:rFonts w:cstheme="minorHAnsi"/>
          <w:b/>
          <w:bCs/>
          <w:sz w:val="22"/>
          <w:szCs w:val="22"/>
        </w:rPr>
      </w:pPr>
    </w:p>
    <w:p w14:paraId="26C909D1" w14:textId="77777777" w:rsidR="008435D0" w:rsidRPr="00E1260F" w:rsidRDefault="008435D0" w:rsidP="00FC22E0">
      <w:pPr>
        <w:jc w:val="both"/>
        <w:rPr>
          <w:rFonts w:cstheme="minorHAnsi"/>
          <w:b/>
          <w:bCs/>
          <w:sz w:val="22"/>
          <w:szCs w:val="22"/>
        </w:rPr>
      </w:pPr>
    </w:p>
    <w:p w14:paraId="0B4B82A5" w14:textId="14390F4B" w:rsidR="003B7946" w:rsidRPr="00E1260F" w:rsidRDefault="003B7946" w:rsidP="00FC22E0">
      <w:pPr>
        <w:jc w:val="both"/>
        <w:rPr>
          <w:rFonts w:cstheme="minorHAnsi"/>
          <w:b/>
          <w:bCs/>
          <w:sz w:val="22"/>
          <w:szCs w:val="22"/>
        </w:rPr>
      </w:pPr>
      <w:r w:rsidRPr="00E1260F">
        <w:rPr>
          <w:rFonts w:cstheme="minorHAnsi"/>
          <w:b/>
          <w:bCs/>
          <w:sz w:val="22"/>
          <w:szCs w:val="22"/>
        </w:rPr>
        <w:t>TRACC Programme</w:t>
      </w:r>
      <w:r w:rsidR="004555C8" w:rsidRPr="00E1260F">
        <w:rPr>
          <w:rFonts w:cstheme="minorHAnsi"/>
          <w:b/>
          <w:bCs/>
          <w:sz w:val="22"/>
          <w:szCs w:val="22"/>
        </w:rPr>
        <w:t xml:space="preserve"> Project Pro Forma</w:t>
      </w:r>
    </w:p>
    <w:p w14:paraId="6D4CE3CF" w14:textId="77777777" w:rsidR="003B7946" w:rsidRPr="00E1260F" w:rsidRDefault="003B7946" w:rsidP="003B7946">
      <w:pPr>
        <w:jc w:val="both"/>
        <w:rPr>
          <w:rFonts w:eastAsia="Times New Roman" w:cstheme="minorHAnsi"/>
          <w:sz w:val="22"/>
          <w:szCs w:val="22"/>
          <w:lang w:eastAsia="en-GB"/>
        </w:rPr>
      </w:pPr>
    </w:p>
    <w:p w14:paraId="3A8D03D4" w14:textId="36E7A1D1" w:rsidR="00B402B9" w:rsidRPr="00E1260F" w:rsidRDefault="00F071A1" w:rsidP="00FC22E0">
      <w:pPr>
        <w:jc w:val="both"/>
        <w:rPr>
          <w:rFonts w:eastAsia="Times New Roman" w:cstheme="minorHAnsi"/>
          <w:sz w:val="22"/>
          <w:szCs w:val="22"/>
          <w:lang w:eastAsia="en-GB"/>
        </w:rPr>
      </w:pPr>
      <w:r w:rsidRPr="00E1260F">
        <w:rPr>
          <w:rFonts w:eastAsia="Times New Roman" w:cstheme="minorHAnsi"/>
          <w:sz w:val="22"/>
          <w:szCs w:val="22"/>
          <w:lang w:eastAsia="en-GB"/>
        </w:rPr>
        <w:t xml:space="preserve">TRACC (to Train and Retain Academic Cancer Clinicians) is a joint </w:t>
      </w:r>
      <w:r w:rsidR="003B7946" w:rsidRPr="00E1260F">
        <w:rPr>
          <w:rFonts w:eastAsia="Times New Roman" w:cstheme="minorHAnsi"/>
          <w:sz w:val="22"/>
          <w:szCs w:val="22"/>
          <w:lang w:eastAsia="en-GB"/>
        </w:rPr>
        <w:t xml:space="preserve">Glasgow/Edinburgh </w:t>
      </w:r>
      <w:r w:rsidR="004555C8" w:rsidRPr="00E1260F">
        <w:rPr>
          <w:rFonts w:eastAsia="Times New Roman" w:cstheme="minorHAnsi"/>
          <w:sz w:val="22"/>
          <w:szCs w:val="22"/>
          <w:lang w:eastAsia="en-GB"/>
        </w:rPr>
        <w:t xml:space="preserve">programme </w:t>
      </w:r>
      <w:r w:rsidRPr="00E1260F">
        <w:rPr>
          <w:rFonts w:eastAsia="Times New Roman" w:cstheme="minorHAnsi"/>
          <w:sz w:val="22"/>
          <w:szCs w:val="22"/>
          <w:lang w:eastAsia="en-GB"/>
        </w:rPr>
        <w:t>funded by C</w:t>
      </w:r>
      <w:r w:rsidR="003B7946" w:rsidRPr="00E1260F">
        <w:rPr>
          <w:rFonts w:eastAsia="Times New Roman" w:cstheme="minorHAnsi"/>
          <w:sz w:val="22"/>
          <w:szCs w:val="22"/>
          <w:lang w:eastAsia="en-GB"/>
        </w:rPr>
        <w:t>ancer Research UK</w:t>
      </w:r>
      <w:r w:rsidRPr="00E1260F">
        <w:rPr>
          <w:rFonts w:eastAsia="Times New Roman" w:cstheme="minorHAnsi"/>
          <w:sz w:val="22"/>
          <w:szCs w:val="22"/>
          <w:lang w:eastAsia="en-GB"/>
        </w:rPr>
        <w:t>.</w:t>
      </w:r>
      <w:r w:rsidR="004555C8" w:rsidRPr="00E1260F">
        <w:rPr>
          <w:rFonts w:eastAsia="Times New Roman" w:cstheme="minorHAnsi"/>
          <w:sz w:val="22"/>
          <w:szCs w:val="22"/>
          <w:lang w:eastAsia="en-GB"/>
        </w:rPr>
        <w:t xml:space="preserve"> </w:t>
      </w:r>
      <w:r w:rsidR="003B7946" w:rsidRPr="00E1260F">
        <w:rPr>
          <w:rFonts w:eastAsia="Times New Roman" w:cstheme="minorHAnsi"/>
          <w:sz w:val="22"/>
          <w:szCs w:val="22"/>
          <w:lang w:eastAsia="en-GB"/>
        </w:rPr>
        <w:t xml:space="preserve">The </w:t>
      </w:r>
      <w:r w:rsidR="003B7946" w:rsidRPr="00E1260F">
        <w:rPr>
          <w:rFonts w:eastAsia="Times New Roman" w:cstheme="minorHAnsi"/>
          <w:b/>
          <w:sz w:val="22"/>
          <w:szCs w:val="22"/>
          <w:lang w:eastAsia="en-GB"/>
        </w:rPr>
        <w:t>MB-PhD</w:t>
      </w:r>
      <w:r w:rsidR="003B7946" w:rsidRPr="00E1260F">
        <w:rPr>
          <w:rFonts w:eastAsia="Times New Roman" w:cstheme="minorHAnsi"/>
          <w:sz w:val="22"/>
          <w:szCs w:val="22"/>
          <w:lang w:eastAsia="en-GB"/>
        </w:rPr>
        <w:t xml:space="preserve"> strand of the programme is an </w:t>
      </w:r>
      <w:r w:rsidR="003B7946" w:rsidRPr="00E1260F">
        <w:rPr>
          <w:rFonts w:cstheme="minorHAnsi"/>
          <w:bCs/>
          <w:sz w:val="22"/>
          <w:szCs w:val="22"/>
        </w:rPr>
        <w:t>o</w:t>
      </w:r>
      <w:r w:rsidR="004555C8" w:rsidRPr="00E1260F">
        <w:rPr>
          <w:rFonts w:cstheme="minorHAnsi"/>
          <w:bCs/>
          <w:sz w:val="22"/>
          <w:szCs w:val="22"/>
        </w:rPr>
        <w:t>pportunity</w:t>
      </w:r>
      <w:r w:rsidR="003B7946" w:rsidRPr="00E1260F">
        <w:rPr>
          <w:rFonts w:cstheme="minorHAnsi"/>
          <w:bCs/>
          <w:sz w:val="22"/>
          <w:szCs w:val="22"/>
        </w:rPr>
        <w:t xml:space="preserve"> for medical students from either University </w:t>
      </w:r>
      <w:r w:rsidR="004555C8" w:rsidRPr="00E1260F">
        <w:rPr>
          <w:rFonts w:cstheme="minorHAnsi"/>
          <w:bCs/>
          <w:sz w:val="22"/>
          <w:szCs w:val="22"/>
        </w:rPr>
        <w:t xml:space="preserve">to undertake a </w:t>
      </w:r>
      <w:r w:rsidR="004555C8" w:rsidRPr="00E1260F">
        <w:rPr>
          <w:rFonts w:cstheme="minorHAnsi"/>
          <w:b/>
          <w:bCs/>
          <w:sz w:val="22"/>
          <w:szCs w:val="22"/>
        </w:rPr>
        <w:t>3</w:t>
      </w:r>
      <w:r w:rsidR="003B7946" w:rsidRPr="00E1260F">
        <w:rPr>
          <w:rFonts w:cstheme="minorHAnsi"/>
          <w:b/>
          <w:bCs/>
          <w:sz w:val="22"/>
          <w:szCs w:val="22"/>
        </w:rPr>
        <w:t>-</w:t>
      </w:r>
      <w:r w:rsidR="004555C8" w:rsidRPr="00E1260F">
        <w:rPr>
          <w:rFonts w:cstheme="minorHAnsi"/>
          <w:b/>
          <w:bCs/>
          <w:sz w:val="22"/>
          <w:szCs w:val="22"/>
        </w:rPr>
        <w:t xml:space="preserve">year </w:t>
      </w:r>
      <w:r w:rsidR="004555C8" w:rsidRPr="00E1260F">
        <w:rPr>
          <w:rFonts w:cstheme="minorHAnsi"/>
          <w:bCs/>
          <w:sz w:val="22"/>
          <w:szCs w:val="22"/>
        </w:rPr>
        <w:t>PhD after the</w:t>
      </w:r>
      <w:r w:rsidR="003B7946" w:rsidRPr="00E1260F">
        <w:rPr>
          <w:rFonts w:cstheme="minorHAnsi"/>
          <w:bCs/>
          <w:sz w:val="22"/>
          <w:szCs w:val="22"/>
        </w:rPr>
        <w:t>ir</w:t>
      </w:r>
      <w:r w:rsidR="004555C8" w:rsidRPr="00E1260F">
        <w:rPr>
          <w:rFonts w:cstheme="minorHAnsi"/>
          <w:bCs/>
          <w:sz w:val="22"/>
          <w:szCs w:val="22"/>
        </w:rPr>
        <w:t xml:space="preserve"> BSc year in </w:t>
      </w:r>
      <w:r w:rsidR="004555C8" w:rsidRPr="00E1260F">
        <w:rPr>
          <w:rFonts w:cstheme="minorHAnsi"/>
          <w:b/>
          <w:bCs/>
          <w:sz w:val="22"/>
          <w:szCs w:val="22"/>
        </w:rPr>
        <w:t>any discipline relevant to cancer research</w:t>
      </w:r>
      <w:r w:rsidR="003B7946" w:rsidRPr="00E1260F">
        <w:rPr>
          <w:rFonts w:cstheme="minorHAnsi"/>
          <w:bCs/>
          <w:sz w:val="22"/>
          <w:szCs w:val="22"/>
        </w:rPr>
        <w:t>. St</w:t>
      </w:r>
      <w:r w:rsidR="004555C8" w:rsidRPr="00E1260F">
        <w:rPr>
          <w:rFonts w:cstheme="minorHAnsi"/>
          <w:bCs/>
          <w:sz w:val="22"/>
          <w:szCs w:val="22"/>
        </w:rPr>
        <w:t>udents</w:t>
      </w:r>
      <w:r w:rsidR="003B7946" w:rsidRPr="00E1260F">
        <w:rPr>
          <w:rFonts w:cstheme="minorHAnsi"/>
          <w:bCs/>
          <w:sz w:val="22"/>
          <w:szCs w:val="22"/>
        </w:rPr>
        <w:t xml:space="preserve"> are provided with </w:t>
      </w:r>
      <w:r w:rsidR="004555C8" w:rsidRPr="00E1260F">
        <w:rPr>
          <w:rFonts w:cstheme="minorHAnsi"/>
          <w:bCs/>
          <w:sz w:val="22"/>
          <w:szCs w:val="22"/>
        </w:rPr>
        <w:t>close mentoring and support to find the project that best fits their interests across Edinburgh and Glasgow.</w:t>
      </w:r>
      <w:r w:rsidR="00A61817" w:rsidRPr="00E1260F">
        <w:rPr>
          <w:rFonts w:eastAsia="Times New Roman" w:cstheme="minorHAnsi"/>
          <w:sz w:val="22"/>
          <w:szCs w:val="22"/>
          <w:lang w:eastAsia="en-GB"/>
        </w:rPr>
        <w:t xml:space="preserve"> </w:t>
      </w:r>
      <w:r w:rsidR="004555C8" w:rsidRPr="00E1260F">
        <w:rPr>
          <w:rFonts w:cstheme="minorHAnsi"/>
          <w:bCs/>
          <w:sz w:val="22"/>
          <w:szCs w:val="22"/>
        </w:rPr>
        <w:t>Your</w:t>
      </w:r>
      <w:r w:rsidR="00C91D53" w:rsidRPr="00E1260F">
        <w:rPr>
          <w:rFonts w:cstheme="minorHAnsi"/>
          <w:bCs/>
          <w:sz w:val="22"/>
          <w:szCs w:val="22"/>
        </w:rPr>
        <w:t xml:space="preserve"> </w:t>
      </w:r>
      <w:r w:rsidR="003B7946" w:rsidRPr="00E1260F">
        <w:rPr>
          <w:rFonts w:cstheme="minorHAnsi"/>
          <w:bCs/>
          <w:sz w:val="22"/>
          <w:szCs w:val="22"/>
        </w:rPr>
        <w:t xml:space="preserve">MB-PhD </w:t>
      </w:r>
      <w:r w:rsidR="00C91D53" w:rsidRPr="00E1260F">
        <w:rPr>
          <w:rFonts w:cstheme="minorHAnsi"/>
          <w:bCs/>
          <w:sz w:val="22"/>
          <w:szCs w:val="22"/>
        </w:rPr>
        <w:t>project</w:t>
      </w:r>
      <w:r w:rsidR="004555C8" w:rsidRPr="00E1260F">
        <w:rPr>
          <w:rFonts w:cstheme="minorHAnsi"/>
          <w:bCs/>
          <w:sz w:val="22"/>
          <w:szCs w:val="22"/>
        </w:rPr>
        <w:t xml:space="preserve"> proposal</w:t>
      </w:r>
      <w:r w:rsidR="00C91D53" w:rsidRPr="00E1260F">
        <w:rPr>
          <w:rFonts w:cstheme="minorHAnsi"/>
          <w:bCs/>
          <w:sz w:val="22"/>
          <w:szCs w:val="22"/>
        </w:rPr>
        <w:t xml:space="preserve"> </w:t>
      </w:r>
      <w:r w:rsidR="00B402B9" w:rsidRPr="00E1260F">
        <w:rPr>
          <w:rFonts w:cstheme="minorHAnsi"/>
          <w:bCs/>
          <w:sz w:val="22"/>
          <w:szCs w:val="22"/>
        </w:rPr>
        <w:t>should be</w:t>
      </w:r>
      <w:r w:rsidR="00C91D53" w:rsidRPr="00E1260F">
        <w:rPr>
          <w:rFonts w:cstheme="minorHAnsi"/>
          <w:bCs/>
          <w:sz w:val="22"/>
          <w:szCs w:val="22"/>
        </w:rPr>
        <w:t xml:space="preserve"> suitable for </w:t>
      </w:r>
      <w:r w:rsidR="00B402B9" w:rsidRPr="00E1260F">
        <w:rPr>
          <w:rFonts w:cstheme="minorHAnsi"/>
          <w:bCs/>
          <w:sz w:val="22"/>
          <w:szCs w:val="22"/>
        </w:rPr>
        <w:t>a 2</w:t>
      </w:r>
      <w:r w:rsidR="00B402B9" w:rsidRPr="00E1260F">
        <w:rPr>
          <w:rFonts w:cstheme="minorHAnsi"/>
          <w:bCs/>
          <w:sz w:val="22"/>
          <w:szCs w:val="22"/>
          <w:vertAlign w:val="superscript"/>
        </w:rPr>
        <w:t>nd</w:t>
      </w:r>
      <w:r w:rsidR="00B402B9" w:rsidRPr="00E1260F">
        <w:rPr>
          <w:rFonts w:cstheme="minorHAnsi"/>
          <w:bCs/>
          <w:sz w:val="22"/>
          <w:szCs w:val="22"/>
        </w:rPr>
        <w:t xml:space="preserve"> or 3</w:t>
      </w:r>
      <w:r w:rsidR="00B402B9" w:rsidRPr="00E1260F">
        <w:rPr>
          <w:rFonts w:cstheme="minorHAnsi"/>
          <w:bCs/>
          <w:sz w:val="22"/>
          <w:szCs w:val="22"/>
          <w:vertAlign w:val="superscript"/>
        </w:rPr>
        <w:t>rd</w:t>
      </w:r>
      <w:r w:rsidR="00B402B9" w:rsidRPr="00E1260F">
        <w:rPr>
          <w:rFonts w:cstheme="minorHAnsi"/>
          <w:bCs/>
          <w:sz w:val="22"/>
          <w:szCs w:val="22"/>
        </w:rPr>
        <w:t xml:space="preserve"> year medical student undertaking a 3-year intercalated PhD (having previous completed a 1-year intercalated BSc).</w:t>
      </w:r>
    </w:p>
    <w:p w14:paraId="329C9EE8" w14:textId="278AA8E3" w:rsidR="00A61817" w:rsidRPr="00E1260F" w:rsidRDefault="00A61817" w:rsidP="00FC22E0">
      <w:pPr>
        <w:jc w:val="both"/>
        <w:rPr>
          <w:rFonts w:cstheme="minorHAnsi"/>
          <w:bCs/>
          <w:sz w:val="22"/>
          <w:szCs w:val="22"/>
        </w:rPr>
      </w:pPr>
    </w:p>
    <w:p w14:paraId="6E561C88" w14:textId="2F0FA2F2" w:rsidR="00C91D53" w:rsidRPr="00E1260F" w:rsidRDefault="00C91D53" w:rsidP="00FC22E0">
      <w:pPr>
        <w:jc w:val="both"/>
        <w:rPr>
          <w:rFonts w:cstheme="minorHAnsi"/>
          <w:b/>
          <w:bCs/>
          <w:sz w:val="22"/>
          <w:szCs w:val="22"/>
        </w:rPr>
      </w:pPr>
    </w:p>
    <w:p w14:paraId="702183E5" w14:textId="7A1B89D6" w:rsidR="00A40DCB" w:rsidRPr="00E1260F" w:rsidRDefault="00830F86" w:rsidP="00FC22E0">
      <w:pPr>
        <w:jc w:val="both"/>
        <w:rPr>
          <w:rFonts w:cstheme="minorHAnsi"/>
          <w:b/>
          <w:bCs/>
          <w:sz w:val="22"/>
          <w:szCs w:val="22"/>
        </w:rPr>
      </w:pPr>
      <w:r w:rsidRPr="00E1260F">
        <w:rPr>
          <w:rFonts w:eastAsia="Times New Roman" w:cstheme="minorHAnsi"/>
          <w:b/>
          <w:sz w:val="22"/>
          <w:szCs w:val="22"/>
          <w:lang w:eastAsia="en-GB"/>
        </w:rPr>
        <w:t>MB-PhD</w:t>
      </w:r>
      <w:r w:rsidR="00A85817" w:rsidRPr="00E1260F">
        <w:rPr>
          <w:rFonts w:eastAsia="Times New Roman" w:cstheme="minorHAnsi"/>
          <w:sz w:val="22"/>
          <w:szCs w:val="22"/>
          <w:lang w:eastAsia="en-GB"/>
        </w:rPr>
        <w:t xml:space="preserve"> </w:t>
      </w:r>
      <w:r w:rsidR="00A40DCB" w:rsidRPr="00E1260F">
        <w:rPr>
          <w:rFonts w:cstheme="minorHAnsi"/>
          <w:b/>
          <w:bCs/>
          <w:sz w:val="22"/>
          <w:szCs w:val="22"/>
        </w:rPr>
        <w:t xml:space="preserve">Project </w:t>
      </w:r>
      <w:r w:rsidR="00806088" w:rsidRPr="00E1260F">
        <w:rPr>
          <w:rFonts w:cstheme="minorHAnsi"/>
          <w:b/>
          <w:bCs/>
          <w:sz w:val="22"/>
          <w:szCs w:val="22"/>
        </w:rPr>
        <w:t>t</w:t>
      </w:r>
      <w:r w:rsidR="00A40DCB" w:rsidRPr="00E1260F">
        <w:rPr>
          <w:rFonts w:cstheme="minorHAnsi"/>
          <w:b/>
          <w:bCs/>
          <w:sz w:val="22"/>
          <w:szCs w:val="22"/>
        </w:rPr>
        <w:t>itle:</w:t>
      </w:r>
      <w:r w:rsidR="002A7313" w:rsidRPr="00E1260F">
        <w:rPr>
          <w:rFonts w:cstheme="minorHAnsi"/>
          <w:b/>
          <w:bCs/>
          <w:sz w:val="22"/>
          <w:szCs w:val="22"/>
        </w:rPr>
        <w:t xml:space="preserve"> </w:t>
      </w:r>
      <w:r w:rsidR="00A85817" w:rsidRPr="00E1260F">
        <w:rPr>
          <w:rFonts w:cstheme="minorHAnsi"/>
          <w:b/>
          <w:bCs/>
          <w:sz w:val="22"/>
          <w:szCs w:val="22"/>
        </w:rPr>
        <w:t>Incidence, care pathways and outcomes of colorectal cancer across demographic, geographic, and socioeconomic groups in Scotland.</w:t>
      </w:r>
    </w:p>
    <w:p w14:paraId="02B5E658" w14:textId="2C46F7CB" w:rsidR="00A40DCB" w:rsidRPr="00E1260F" w:rsidRDefault="00A40DCB" w:rsidP="00FC22E0">
      <w:pPr>
        <w:jc w:val="both"/>
        <w:rPr>
          <w:rFonts w:cstheme="minorHAnsi"/>
          <w:b/>
          <w:bCs/>
          <w:sz w:val="22"/>
          <w:szCs w:val="22"/>
        </w:rPr>
      </w:pPr>
    </w:p>
    <w:p w14:paraId="3F937E34" w14:textId="77777777" w:rsidR="00E43BD1" w:rsidRPr="00E1260F" w:rsidRDefault="002E79A8" w:rsidP="00FC22E0">
      <w:pPr>
        <w:jc w:val="both"/>
        <w:rPr>
          <w:rFonts w:cstheme="minorHAnsi"/>
          <w:bCs/>
          <w:i/>
          <w:sz w:val="22"/>
          <w:szCs w:val="22"/>
        </w:rPr>
      </w:pPr>
      <w:r w:rsidRPr="00E1260F">
        <w:rPr>
          <w:rFonts w:cstheme="minorHAnsi"/>
          <w:b/>
          <w:bCs/>
          <w:sz w:val="22"/>
          <w:szCs w:val="22"/>
        </w:rPr>
        <w:t>Supervisor</w:t>
      </w:r>
      <w:r w:rsidR="00E43BD1" w:rsidRPr="00E1260F">
        <w:rPr>
          <w:rFonts w:cstheme="minorHAnsi"/>
          <w:b/>
          <w:bCs/>
          <w:sz w:val="22"/>
          <w:szCs w:val="22"/>
        </w:rPr>
        <w:t>y</w:t>
      </w:r>
      <w:r w:rsidR="00A40DCB" w:rsidRPr="00E1260F">
        <w:rPr>
          <w:rFonts w:cstheme="minorHAnsi"/>
          <w:b/>
          <w:bCs/>
          <w:sz w:val="22"/>
          <w:szCs w:val="22"/>
        </w:rPr>
        <w:t xml:space="preserve"> </w:t>
      </w:r>
      <w:r w:rsidR="00806088" w:rsidRPr="00E1260F">
        <w:rPr>
          <w:rFonts w:cstheme="minorHAnsi"/>
          <w:b/>
          <w:bCs/>
          <w:sz w:val="22"/>
          <w:szCs w:val="22"/>
        </w:rPr>
        <w:t>t</w:t>
      </w:r>
      <w:r w:rsidR="00A40DCB" w:rsidRPr="00E1260F">
        <w:rPr>
          <w:rFonts w:cstheme="minorHAnsi"/>
          <w:b/>
          <w:bCs/>
          <w:sz w:val="22"/>
          <w:szCs w:val="22"/>
        </w:rPr>
        <w:t>eam</w:t>
      </w:r>
      <w:r w:rsidRPr="00E1260F">
        <w:rPr>
          <w:rFonts w:cstheme="minorHAnsi"/>
          <w:b/>
          <w:bCs/>
          <w:sz w:val="22"/>
          <w:szCs w:val="22"/>
        </w:rPr>
        <w:t xml:space="preserve">: </w:t>
      </w:r>
    </w:p>
    <w:p w14:paraId="17DB4E93" w14:textId="7DEF62FE" w:rsidR="002E79A8" w:rsidRPr="00E1260F" w:rsidRDefault="00A85817" w:rsidP="00FC22E0">
      <w:pPr>
        <w:jc w:val="both"/>
        <w:rPr>
          <w:rFonts w:cstheme="minorHAnsi"/>
          <w:bCs/>
          <w:iCs/>
          <w:sz w:val="22"/>
          <w:szCs w:val="22"/>
        </w:rPr>
      </w:pPr>
      <w:r w:rsidRPr="00E1260F">
        <w:rPr>
          <w:rFonts w:cstheme="minorHAnsi"/>
          <w:bCs/>
          <w:iCs/>
          <w:sz w:val="22"/>
          <w:szCs w:val="22"/>
        </w:rPr>
        <w:t>Professor Evropi Theodoratou (Usher Institute, IGC), Dr Caroline Jackson (</w:t>
      </w:r>
      <w:r w:rsidRPr="00E1260F">
        <w:rPr>
          <w:rFonts w:cstheme="minorHAnsi"/>
          <w:bCs/>
          <w:iCs/>
          <w:sz w:val="22"/>
          <w:szCs w:val="22"/>
        </w:rPr>
        <w:t>Usher Institute</w:t>
      </w:r>
      <w:r w:rsidRPr="00E1260F">
        <w:rPr>
          <w:rFonts w:cstheme="minorHAnsi"/>
          <w:bCs/>
          <w:iCs/>
          <w:sz w:val="22"/>
          <w:szCs w:val="22"/>
        </w:rPr>
        <w:t>), Professor Malcolm Dunlop (IGC)</w:t>
      </w:r>
    </w:p>
    <w:p w14:paraId="16758919" w14:textId="65A4AAE7" w:rsidR="002E79A8" w:rsidRPr="00E1260F" w:rsidRDefault="002E79A8" w:rsidP="00FC22E0">
      <w:pPr>
        <w:jc w:val="both"/>
        <w:rPr>
          <w:rFonts w:cstheme="minorHAnsi"/>
          <w:sz w:val="22"/>
          <w:szCs w:val="22"/>
        </w:rPr>
      </w:pPr>
    </w:p>
    <w:p w14:paraId="31529679" w14:textId="63B5A24F" w:rsidR="00A40DCB" w:rsidRPr="00E1260F" w:rsidRDefault="00A40DCB" w:rsidP="00FC22E0">
      <w:pPr>
        <w:jc w:val="both"/>
        <w:rPr>
          <w:rFonts w:cstheme="minorHAnsi"/>
          <w:b/>
          <w:bCs/>
          <w:sz w:val="22"/>
          <w:szCs w:val="22"/>
        </w:rPr>
      </w:pPr>
      <w:r w:rsidRPr="00E1260F">
        <w:rPr>
          <w:rFonts w:cstheme="minorHAnsi"/>
          <w:b/>
          <w:bCs/>
          <w:sz w:val="22"/>
          <w:szCs w:val="22"/>
        </w:rPr>
        <w:t xml:space="preserve">Lab </w:t>
      </w:r>
      <w:r w:rsidR="00806088" w:rsidRPr="00E1260F">
        <w:rPr>
          <w:rFonts w:cstheme="minorHAnsi"/>
          <w:b/>
          <w:bCs/>
          <w:sz w:val="22"/>
          <w:szCs w:val="22"/>
        </w:rPr>
        <w:t>w</w:t>
      </w:r>
      <w:r w:rsidRPr="00E1260F">
        <w:rPr>
          <w:rFonts w:cstheme="minorHAnsi"/>
          <w:b/>
          <w:bCs/>
          <w:sz w:val="22"/>
          <w:szCs w:val="22"/>
        </w:rPr>
        <w:t>ebsites:</w:t>
      </w:r>
    </w:p>
    <w:p w14:paraId="4A208A3D" w14:textId="6AAEB632" w:rsidR="00A85817" w:rsidRPr="00E1260F" w:rsidRDefault="00A85817" w:rsidP="00FC22E0">
      <w:pPr>
        <w:jc w:val="both"/>
        <w:rPr>
          <w:rFonts w:cstheme="minorHAnsi"/>
          <w:sz w:val="22"/>
          <w:szCs w:val="22"/>
        </w:rPr>
      </w:pPr>
      <w:hyperlink r:id="rId6" w:history="1">
        <w:r w:rsidRPr="00E1260F">
          <w:rPr>
            <w:rStyle w:val="Hyperlink"/>
            <w:rFonts w:cstheme="minorHAnsi"/>
            <w:sz w:val="22"/>
            <w:szCs w:val="22"/>
          </w:rPr>
          <w:t>https://institute-genetics-cancer.ed.ac.uk/research/research-groups-a-z/evropi-theodoratou</w:t>
        </w:r>
      </w:hyperlink>
    </w:p>
    <w:p w14:paraId="2C1D6D1C" w14:textId="1EC4BD9B" w:rsidR="00A85817" w:rsidRPr="00E1260F" w:rsidRDefault="00A85817" w:rsidP="00FC22E0">
      <w:pPr>
        <w:jc w:val="both"/>
        <w:rPr>
          <w:rFonts w:cstheme="minorHAnsi"/>
          <w:sz w:val="22"/>
          <w:szCs w:val="22"/>
        </w:rPr>
      </w:pPr>
      <w:hyperlink r:id="rId7" w:history="1">
        <w:r w:rsidRPr="00E1260F">
          <w:rPr>
            <w:rStyle w:val="Hyperlink"/>
            <w:rFonts w:cstheme="minorHAnsi"/>
            <w:sz w:val="22"/>
            <w:szCs w:val="22"/>
          </w:rPr>
          <w:t>https://edwebprofiles.ed.ac.uk/profile/caroline-jackson</w:t>
        </w:r>
      </w:hyperlink>
    </w:p>
    <w:p w14:paraId="2E3BA607" w14:textId="4C5EDE5F" w:rsidR="00A85817" w:rsidRPr="00E1260F" w:rsidRDefault="00A85817" w:rsidP="00FC22E0">
      <w:pPr>
        <w:jc w:val="both"/>
        <w:rPr>
          <w:rFonts w:cstheme="minorHAnsi"/>
          <w:sz w:val="22"/>
          <w:szCs w:val="22"/>
        </w:rPr>
      </w:pPr>
      <w:hyperlink r:id="rId8" w:history="1">
        <w:r w:rsidRPr="00E1260F">
          <w:rPr>
            <w:rStyle w:val="Hyperlink"/>
            <w:rFonts w:cstheme="minorHAnsi"/>
            <w:sz w:val="22"/>
            <w:szCs w:val="22"/>
          </w:rPr>
          <w:t>https://institute-genetics-cancer.ed.ac.uk/research/research-groups-a-z/dunlop-group</w:t>
        </w:r>
      </w:hyperlink>
    </w:p>
    <w:p w14:paraId="1DB5F6B9" w14:textId="77777777" w:rsidR="00A40DCB" w:rsidRPr="00E1260F" w:rsidRDefault="00A40DCB" w:rsidP="00FC22E0">
      <w:pPr>
        <w:jc w:val="both"/>
        <w:rPr>
          <w:rFonts w:cstheme="minorHAnsi"/>
          <w:sz w:val="22"/>
          <w:szCs w:val="22"/>
        </w:rPr>
      </w:pPr>
    </w:p>
    <w:p w14:paraId="6EC077B0" w14:textId="41E52032" w:rsidR="002E79A8" w:rsidRPr="00E1260F" w:rsidRDefault="00A40DCB" w:rsidP="00FC22E0">
      <w:pPr>
        <w:jc w:val="both"/>
        <w:rPr>
          <w:rFonts w:cstheme="minorHAnsi"/>
          <w:b/>
          <w:bCs/>
          <w:sz w:val="22"/>
          <w:szCs w:val="22"/>
        </w:rPr>
      </w:pPr>
      <w:r w:rsidRPr="00E1260F">
        <w:rPr>
          <w:rFonts w:cstheme="minorHAnsi"/>
          <w:b/>
          <w:bCs/>
          <w:sz w:val="22"/>
          <w:szCs w:val="22"/>
        </w:rPr>
        <w:t xml:space="preserve">Research </w:t>
      </w:r>
      <w:r w:rsidR="00806088" w:rsidRPr="00E1260F">
        <w:rPr>
          <w:rFonts w:cstheme="minorHAnsi"/>
          <w:b/>
          <w:bCs/>
          <w:sz w:val="22"/>
          <w:szCs w:val="22"/>
        </w:rPr>
        <w:t>q</w:t>
      </w:r>
      <w:r w:rsidRPr="00E1260F">
        <w:rPr>
          <w:rFonts w:cstheme="minorHAnsi"/>
          <w:b/>
          <w:bCs/>
          <w:sz w:val="22"/>
          <w:szCs w:val="22"/>
        </w:rPr>
        <w:t>uestion:</w:t>
      </w:r>
    </w:p>
    <w:p w14:paraId="21494199" w14:textId="77777777" w:rsidR="00A85817" w:rsidRPr="00E1260F" w:rsidRDefault="00A85817" w:rsidP="00A85817">
      <w:pPr>
        <w:jc w:val="both"/>
        <w:rPr>
          <w:rFonts w:cstheme="minorHAnsi"/>
          <w:sz w:val="22"/>
          <w:szCs w:val="22"/>
        </w:rPr>
      </w:pPr>
      <w:r w:rsidRPr="00E1260F">
        <w:rPr>
          <w:rFonts w:cstheme="minorHAnsi"/>
          <w:sz w:val="22"/>
          <w:szCs w:val="22"/>
        </w:rPr>
        <w:t>The aim of this project is to investigate the mechanisms of sociodemographic inequalities in the incidence, clinical care and survival for CRC in Scotland.</w:t>
      </w:r>
    </w:p>
    <w:p w14:paraId="12665EF4" w14:textId="77777777" w:rsidR="00A85817" w:rsidRPr="00E1260F" w:rsidRDefault="00A85817" w:rsidP="00A85817">
      <w:pPr>
        <w:jc w:val="both"/>
        <w:rPr>
          <w:rFonts w:cstheme="minorHAnsi"/>
          <w:sz w:val="22"/>
          <w:szCs w:val="22"/>
        </w:rPr>
      </w:pPr>
      <w:r w:rsidRPr="00E1260F">
        <w:rPr>
          <w:rFonts w:cstheme="minorHAnsi"/>
          <w:sz w:val="22"/>
          <w:szCs w:val="22"/>
        </w:rPr>
        <w:t>In particular the specific objectives are:</w:t>
      </w:r>
    </w:p>
    <w:p w14:paraId="7C557E58" w14:textId="77777777" w:rsidR="00A85817" w:rsidRPr="00E1260F" w:rsidRDefault="00A85817" w:rsidP="00A85817">
      <w:pPr>
        <w:jc w:val="both"/>
        <w:rPr>
          <w:rFonts w:cstheme="minorHAnsi"/>
          <w:sz w:val="22"/>
          <w:szCs w:val="22"/>
        </w:rPr>
      </w:pPr>
      <w:r w:rsidRPr="00E1260F">
        <w:rPr>
          <w:rFonts w:cstheme="minorHAnsi"/>
          <w:sz w:val="22"/>
          <w:szCs w:val="22"/>
        </w:rPr>
        <w:t>-</w:t>
      </w:r>
      <w:r w:rsidRPr="00E1260F">
        <w:rPr>
          <w:rFonts w:cstheme="minorHAnsi"/>
          <w:sz w:val="22"/>
          <w:szCs w:val="22"/>
        </w:rPr>
        <w:tab/>
        <w:t>To compare the incidence of CRC, routes to diagnosis and engagement with CRC screening across sociodemographic groups;</w:t>
      </w:r>
    </w:p>
    <w:p w14:paraId="76DCEFA6" w14:textId="77777777" w:rsidR="00A85817" w:rsidRPr="00E1260F" w:rsidRDefault="00A85817" w:rsidP="00A85817">
      <w:pPr>
        <w:jc w:val="both"/>
        <w:rPr>
          <w:rFonts w:cstheme="minorHAnsi"/>
          <w:sz w:val="22"/>
          <w:szCs w:val="22"/>
        </w:rPr>
      </w:pPr>
      <w:r w:rsidRPr="00E1260F">
        <w:rPr>
          <w:rFonts w:cstheme="minorHAnsi"/>
          <w:sz w:val="22"/>
          <w:szCs w:val="22"/>
        </w:rPr>
        <w:t>-</w:t>
      </w:r>
      <w:r w:rsidRPr="00E1260F">
        <w:rPr>
          <w:rFonts w:cstheme="minorHAnsi"/>
          <w:sz w:val="22"/>
          <w:szCs w:val="22"/>
        </w:rPr>
        <w:tab/>
        <w:t>To compare receipt of clinical care, including type of treatment, and follow-up post-treatment, recurrence and survival from CRC across sociodemographic groups;</w:t>
      </w:r>
    </w:p>
    <w:p w14:paraId="14E2B2E9" w14:textId="77777777" w:rsidR="00A85817" w:rsidRPr="00E1260F" w:rsidRDefault="00A85817" w:rsidP="00A85817">
      <w:pPr>
        <w:jc w:val="both"/>
        <w:rPr>
          <w:rFonts w:cstheme="minorHAnsi"/>
          <w:sz w:val="22"/>
          <w:szCs w:val="22"/>
        </w:rPr>
      </w:pPr>
      <w:r w:rsidRPr="00E1260F">
        <w:rPr>
          <w:rFonts w:cstheme="minorHAnsi"/>
          <w:sz w:val="22"/>
          <w:szCs w:val="22"/>
        </w:rPr>
        <w:t>-</w:t>
      </w:r>
      <w:r w:rsidRPr="00E1260F">
        <w:rPr>
          <w:rFonts w:cstheme="minorHAnsi"/>
          <w:sz w:val="22"/>
          <w:szCs w:val="22"/>
        </w:rPr>
        <w:tab/>
        <w:t>To determine whether any disparities in incidence, survival and clinical care when looking at different sociodemographic groups differ by age and sex and how disparities were affected by the COVID-19 pandemic;</w:t>
      </w:r>
    </w:p>
    <w:p w14:paraId="6C5363A7" w14:textId="3888D45D" w:rsidR="00A40DCB" w:rsidRPr="00E1260F" w:rsidRDefault="00A85817" w:rsidP="00A85817">
      <w:pPr>
        <w:jc w:val="both"/>
        <w:rPr>
          <w:rFonts w:cstheme="minorHAnsi"/>
          <w:sz w:val="22"/>
          <w:szCs w:val="22"/>
        </w:rPr>
      </w:pPr>
      <w:r w:rsidRPr="00E1260F">
        <w:rPr>
          <w:rFonts w:cstheme="minorHAnsi"/>
          <w:sz w:val="22"/>
          <w:szCs w:val="22"/>
        </w:rPr>
        <w:t>-</w:t>
      </w:r>
      <w:r w:rsidRPr="00E1260F">
        <w:rPr>
          <w:rFonts w:cstheme="minorHAnsi"/>
          <w:sz w:val="22"/>
          <w:szCs w:val="22"/>
        </w:rPr>
        <w:tab/>
        <w:t>To investigate the mechanisms of how sociodemographic inequalities influence care of and survival from CRC via mediation analysis and multistate modelling.</w:t>
      </w:r>
    </w:p>
    <w:p w14:paraId="5AD03E0C" w14:textId="77777777" w:rsidR="00E1260F" w:rsidRPr="00E1260F" w:rsidRDefault="00E1260F" w:rsidP="00E1260F">
      <w:pPr>
        <w:jc w:val="both"/>
        <w:rPr>
          <w:rFonts w:cstheme="minorHAnsi"/>
          <w:sz w:val="22"/>
          <w:szCs w:val="22"/>
        </w:rPr>
      </w:pPr>
      <w:r w:rsidRPr="00E1260F">
        <w:rPr>
          <w:rFonts w:cstheme="minorHAnsi"/>
          <w:sz w:val="22"/>
          <w:szCs w:val="22"/>
        </w:rPr>
        <w:t>The student will create two prospective cohort studies using national linked electronic health data in Scotland. The first cohort study will investigate sociodemographic inequalities in the incidence of CRC in Scotland (2014-2024). The second cohort study will include all CRC cases (2014-2024), to look at care and survival. For these cohort studies, CRC incidence will be determined using both cancer registry (SMR06) and death records. Scottish morbidity records (SMR01) will also be used to create a comorbidity index. We estimate the number of CRCs for 2014-2024 to be ~45,000.</w:t>
      </w:r>
    </w:p>
    <w:p w14:paraId="6BD5553A" w14:textId="77777777" w:rsidR="00E1260F" w:rsidRPr="00E1260F" w:rsidRDefault="00E1260F" w:rsidP="00E1260F">
      <w:pPr>
        <w:jc w:val="both"/>
        <w:rPr>
          <w:rFonts w:cstheme="minorHAnsi"/>
          <w:sz w:val="22"/>
          <w:szCs w:val="22"/>
        </w:rPr>
      </w:pPr>
      <w:r w:rsidRPr="00E1260F">
        <w:rPr>
          <w:rFonts w:cstheme="minorHAnsi"/>
          <w:sz w:val="22"/>
          <w:szCs w:val="22"/>
        </w:rPr>
        <w:t xml:space="preserve">In addition, the student will have access to the Scottish Colorectal Cancer Study (SOCCS) a large population-based study that includes over 9,000 CRC cases and controls. This is a deeply characterised </w:t>
      </w:r>
      <w:r w:rsidRPr="00E1260F">
        <w:rPr>
          <w:rFonts w:cstheme="minorHAnsi"/>
          <w:sz w:val="22"/>
          <w:szCs w:val="22"/>
        </w:rPr>
        <w:lastRenderedPageBreak/>
        <w:t>study with detailed data on health inequalities, co-morbidities, lifestyle factors (e.g., smoking, BMI, diet), staging, recurrence and outcomes and it will be utilised for the mediation and multistate analysis.</w:t>
      </w:r>
    </w:p>
    <w:p w14:paraId="7F9FB5F8" w14:textId="3F123505" w:rsidR="00E1260F" w:rsidRPr="00E1260F" w:rsidRDefault="00E1260F" w:rsidP="00E1260F">
      <w:pPr>
        <w:jc w:val="both"/>
        <w:rPr>
          <w:rFonts w:cstheme="minorHAnsi"/>
          <w:sz w:val="22"/>
          <w:szCs w:val="22"/>
        </w:rPr>
      </w:pPr>
      <w:r w:rsidRPr="00E1260F">
        <w:rPr>
          <w:rFonts w:cstheme="minorHAnsi"/>
          <w:sz w:val="22"/>
          <w:szCs w:val="22"/>
        </w:rPr>
        <w:t>The exposure will comprise various measures of sociodemographic inequalities. The main outcomes will include CRC incidence, receipt of care and CRC survival. The student will use a number of multivariate analyses including logistic/linear/survival regression adjusting for confounders including comorbidities, cancer stage and treatment. The student will also apply mediation analysis to understand the impact of care on recurrence and survival. They will also use multistate modelling to model the impact of sociodemographic inequalities in CRC progression. Finally, they will also run sensitivity analyses for both cohort studies to examine the impact of the COVID-19 pandemic.</w:t>
      </w:r>
    </w:p>
    <w:p w14:paraId="1B9C0FAB" w14:textId="77777777" w:rsidR="00FD38A7" w:rsidRPr="00E1260F" w:rsidRDefault="00FD38A7" w:rsidP="00FC22E0">
      <w:pPr>
        <w:jc w:val="both"/>
        <w:rPr>
          <w:rFonts w:cstheme="minorHAnsi"/>
          <w:sz w:val="22"/>
          <w:szCs w:val="22"/>
        </w:rPr>
      </w:pPr>
    </w:p>
    <w:p w14:paraId="4E0669DE" w14:textId="41897FE2" w:rsidR="00DD4417" w:rsidRPr="00E1260F" w:rsidRDefault="00A40DCB" w:rsidP="00FC22E0">
      <w:pPr>
        <w:jc w:val="both"/>
        <w:rPr>
          <w:rFonts w:cstheme="minorHAnsi"/>
          <w:b/>
          <w:bCs/>
          <w:sz w:val="22"/>
          <w:szCs w:val="22"/>
        </w:rPr>
      </w:pPr>
      <w:r w:rsidRPr="00E1260F">
        <w:rPr>
          <w:rFonts w:cstheme="minorHAnsi"/>
          <w:b/>
          <w:bCs/>
          <w:sz w:val="22"/>
          <w:szCs w:val="22"/>
        </w:rPr>
        <w:t>Relevance to Cancer:</w:t>
      </w:r>
      <w:r w:rsidR="002623D6" w:rsidRPr="00E1260F">
        <w:rPr>
          <w:rFonts w:cstheme="minorHAnsi"/>
          <w:b/>
          <w:bCs/>
          <w:sz w:val="22"/>
          <w:szCs w:val="22"/>
        </w:rPr>
        <w:t xml:space="preserve"> </w:t>
      </w:r>
      <w:r w:rsidR="002623D6" w:rsidRPr="00E1260F">
        <w:rPr>
          <w:rFonts w:cstheme="minorHAnsi"/>
          <w:b/>
          <w:bCs/>
          <w:sz w:val="22"/>
          <w:szCs w:val="22"/>
        </w:rPr>
        <w:tab/>
      </w:r>
    </w:p>
    <w:p w14:paraId="2133B139" w14:textId="5F1A6FEC" w:rsidR="00A40DCB" w:rsidRPr="00E1260F" w:rsidRDefault="00E1260F" w:rsidP="00E1260F">
      <w:pPr>
        <w:jc w:val="both"/>
        <w:rPr>
          <w:rFonts w:cstheme="minorHAnsi"/>
          <w:sz w:val="22"/>
          <w:szCs w:val="22"/>
        </w:rPr>
      </w:pPr>
      <w:r w:rsidRPr="00E1260F">
        <w:rPr>
          <w:rFonts w:cstheme="minorHAnsi"/>
          <w:sz w:val="22"/>
          <w:szCs w:val="22"/>
        </w:rPr>
        <w:t>Colorectal cancer (CRC) remains the third most common malignancy and second cause of cancer deaths worldwide.</w:t>
      </w:r>
      <w:r w:rsidRPr="00E1260F">
        <w:rPr>
          <w:rFonts w:cstheme="minorHAnsi"/>
          <w:sz w:val="22"/>
          <w:szCs w:val="22"/>
        </w:rPr>
        <w:t xml:space="preserve"> </w:t>
      </w:r>
      <w:r w:rsidRPr="00E1260F">
        <w:rPr>
          <w:rFonts w:cstheme="minorHAnsi"/>
          <w:sz w:val="22"/>
          <w:szCs w:val="22"/>
        </w:rPr>
        <w:t>Sociodemographic inequalities, including demographic, geographic (i.e., proximity to health services) and socioeconomic, can significantly impact CRC incidence, care and survival.  For example, ethnicity has been found to be a health inequality for CRC and should be considered in service planning and outreach programmes. Furthermore, patients diagnosed with CRC living in more deprived areas experience worse survival than those in more affluent areas. This may be partly explained by socioeconomic inequalities in access to and receipt of treatment for CRC. However, more research is needed to try and understand the underlying mechanisms of how sociodemographic inequalities could impact CRC across the whole pathway from diagnosis to care and prognosis.</w:t>
      </w:r>
    </w:p>
    <w:p w14:paraId="6C469BD9" w14:textId="77777777" w:rsidR="00FD38A7" w:rsidRPr="00E1260F" w:rsidRDefault="00FD38A7" w:rsidP="00FC22E0">
      <w:pPr>
        <w:jc w:val="both"/>
        <w:rPr>
          <w:rFonts w:cstheme="minorHAnsi"/>
          <w:sz w:val="22"/>
          <w:szCs w:val="22"/>
        </w:rPr>
      </w:pPr>
    </w:p>
    <w:p w14:paraId="2F33498C" w14:textId="5394DABD" w:rsidR="002E79A8" w:rsidRPr="00E1260F" w:rsidRDefault="00A40DCB" w:rsidP="00FC22E0">
      <w:pPr>
        <w:jc w:val="both"/>
        <w:rPr>
          <w:rFonts w:cstheme="minorHAnsi"/>
          <w:b/>
          <w:bCs/>
          <w:sz w:val="22"/>
          <w:szCs w:val="22"/>
        </w:rPr>
      </w:pPr>
      <w:r w:rsidRPr="00E1260F">
        <w:rPr>
          <w:rFonts w:cstheme="minorHAnsi"/>
          <w:b/>
          <w:bCs/>
          <w:sz w:val="22"/>
          <w:szCs w:val="22"/>
        </w:rPr>
        <w:t>Techniques/model systems</w:t>
      </w:r>
      <w:r w:rsidR="00B402B9" w:rsidRPr="00E1260F">
        <w:rPr>
          <w:rFonts w:cstheme="minorHAnsi"/>
          <w:b/>
          <w:bCs/>
          <w:sz w:val="22"/>
          <w:szCs w:val="22"/>
        </w:rPr>
        <w:t xml:space="preserve"> to be used</w:t>
      </w:r>
      <w:r w:rsidRPr="00E1260F">
        <w:rPr>
          <w:rFonts w:cstheme="minorHAnsi"/>
          <w:b/>
          <w:bCs/>
          <w:sz w:val="22"/>
          <w:szCs w:val="22"/>
        </w:rPr>
        <w:t>:</w:t>
      </w:r>
      <w:r w:rsidR="002623D6" w:rsidRPr="00E1260F">
        <w:rPr>
          <w:rFonts w:cstheme="minorHAnsi"/>
          <w:b/>
          <w:bCs/>
          <w:sz w:val="22"/>
          <w:szCs w:val="22"/>
        </w:rPr>
        <w:t xml:space="preserve"> </w:t>
      </w:r>
    </w:p>
    <w:p w14:paraId="4000EB16" w14:textId="77777777" w:rsidR="00E1260F" w:rsidRPr="00E1260F" w:rsidRDefault="00E1260F" w:rsidP="00E1260F">
      <w:pPr>
        <w:pStyle w:val="Bodycopy"/>
        <w:cnfStyle w:val="001000000000" w:firstRow="0" w:lastRow="0" w:firstColumn="1" w:lastColumn="0" w:oddVBand="0" w:evenVBand="0" w:oddHBand="0" w:evenHBand="0" w:firstRowFirstColumn="0" w:firstRowLastColumn="0" w:lastRowFirstColumn="0" w:lastRowLastColumn="0"/>
        <w:rPr>
          <w:rFonts w:cstheme="minorHAnsi"/>
          <w:sz w:val="22"/>
          <w:szCs w:val="22"/>
        </w:rPr>
      </w:pPr>
      <w:r w:rsidRPr="00E1260F">
        <w:rPr>
          <w:rFonts w:cstheme="minorHAnsi"/>
          <w:sz w:val="22"/>
          <w:szCs w:val="22"/>
        </w:rPr>
        <w:t>Successful completion of this PhD will require application of various bioinformatics and statistical analyses using both routinely collected data (electronic health records, cancer registry) and data from a large epidemiological study (i.e., SOCCS). Research and training will take place in the Usher Institute (Theodoratou, Jackson) and Institute of Genetics and Cancer (Dunlop, Theodoratou) and the student will be part of a truly interdisciplinary community, with access to other academic institutions across the UK, NHS, private sector and the public.</w:t>
      </w:r>
    </w:p>
    <w:p w14:paraId="19272C66" w14:textId="77777777" w:rsidR="00E1260F" w:rsidRPr="00E1260F" w:rsidRDefault="00E1260F" w:rsidP="00E1260F">
      <w:pPr>
        <w:pStyle w:val="Bodycopy"/>
        <w:cnfStyle w:val="001000000000" w:firstRow="0" w:lastRow="0" w:firstColumn="1" w:lastColumn="0" w:oddVBand="0" w:evenVBand="0" w:oddHBand="0" w:evenHBand="0" w:firstRowFirstColumn="0" w:firstRowLastColumn="0" w:lastRowFirstColumn="0" w:lastRowLastColumn="0"/>
        <w:rPr>
          <w:rFonts w:cstheme="minorHAnsi"/>
          <w:b/>
          <w:bCs/>
          <w:sz w:val="22"/>
          <w:szCs w:val="22"/>
        </w:rPr>
      </w:pPr>
      <w:r w:rsidRPr="00E1260F">
        <w:rPr>
          <w:rFonts w:cstheme="minorHAnsi"/>
          <w:sz w:val="22"/>
          <w:szCs w:val="22"/>
        </w:rPr>
        <w:t>The student will receive the following training in research techniques</w:t>
      </w:r>
    </w:p>
    <w:p w14:paraId="0EDEFD54" w14:textId="77777777" w:rsidR="00E1260F" w:rsidRPr="00E1260F" w:rsidRDefault="00E1260F" w:rsidP="00E1260F">
      <w:pPr>
        <w:pStyle w:val="Bodycopy"/>
        <w:numPr>
          <w:ilvl w:val="0"/>
          <w:numId w:val="4"/>
        </w:numPr>
        <w:cnfStyle w:val="001000000000" w:firstRow="0" w:lastRow="0" w:firstColumn="1" w:lastColumn="0" w:oddVBand="0" w:evenVBand="0" w:oddHBand="0" w:evenHBand="0" w:firstRowFirstColumn="0" w:firstRowLastColumn="0" w:lastRowFirstColumn="0" w:lastRowLastColumn="0"/>
        <w:rPr>
          <w:rFonts w:cstheme="minorHAnsi"/>
          <w:b/>
          <w:bCs/>
          <w:sz w:val="22"/>
          <w:szCs w:val="22"/>
        </w:rPr>
      </w:pPr>
      <w:r w:rsidRPr="00E1260F">
        <w:rPr>
          <w:rFonts w:cstheme="minorHAnsi"/>
          <w:sz w:val="22"/>
          <w:szCs w:val="22"/>
        </w:rPr>
        <w:t>Management, manipulation and statistical analysis of health datasets; the use of R statistical software; epidemiology</w:t>
      </w:r>
    </w:p>
    <w:p w14:paraId="1BA942CE" w14:textId="77777777" w:rsidR="00E1260F" w:rsidRPr="00E1260F" w:rsidRDefault="00E1260F" w:rsidP="00E1260F">
      <w:pPr>
        <w:pStyle w:val="Bodycopy"/>
        <w:numPr>
          <w:ilvl w:val="0"/>
          <w:numId w:val="4"/>
        </w:numPr>
        <w:cnfStyle w:val="001000000000" w:firstRow="0" w:lastRow="0" w:firstColumn="1" w:lastColumn="0" w:oddVBand="0" w:evenVBand="0" w:oddHBand="0" w:evenHBand="0" w:firstRowFirstColumn="0" w:firstRowLastColumn="0" w:lastRowFirstColumn="0" w:lastRowLastColumn="0"/>
        <w:rPr>
          <w:rFonts w:cstheme="minorHAnsi"/>
          <w:b/>
          <w:bCs/>
          <w:sz w:val="22"/>
          <w:szCs w:val="22"/>
        </w:rPr>
      </w:pPr>
      <w:r w:rsidRPr="00E1260F">
        <w:rPr>
          <w:rFonts w:cstheme="minorHAnsi"/>
          <w:sz w:val="22"/>
          <w:szCs w:val="22"/>
        </w:rPr>
        <w:t>Free access to University of Edinburgh MSc courses (including in epidemiology and statistics)</w:t>
      </w:r>
    </w:p>
    <w:p w14:paraId="477490A8" w14:textId="77777777" w:rsidR="00E1260F" w:rsidRPr="00E1260F" w:rsidRDefault="00E1260F" w:rsidP="00E1260F">
      <w:pPr>
        <w:pStyle w:val="Bodycopy"/>
        <w:numPr>
          <w:ilvl w:val="0"/>
          <w:numId w:val="4"/>
        </w:numPr>
        <w:cnfStyle w:val="001000000000" w:firstRow="0" w:lastRow="0" w:firstColumn="1" w:lastColumn="0" w:oddVBand="0" w:evenVBand="0" w:oddHBand="0" w:evenHBand="0" w:firstRowFirstColumn="0" w:firstRowLastColumn="0" w:lastRowFirstColumn="0" w:lastRowLastColumn="0"/>
        <w:rPr>
          <w:rFonts w:cstheme="minorHAnsi"/>
          <w:b/>
          <w:bCs/>
          <w:sz w:val="22"/>
          <w:szCs w:val="22"/>
        </w:rPr>
      </w:pPr>
      <w:r w:rsidRPr="00E1260F">
        <w:rPr>
          <w:rFonts w:cstheme="minorHAnsi"/>
          <w:sz w:val="22"/>
          <w:szCs w:val="22"/>
        </w:rPr>
        <w:t xml:space="preserve">Development of critical literature review skills and academic writing; supported to lead on and submit articles for publication in peer-reviewed journals. </w:t>
      </w:r>
    </w:p>
    <w:p w14:paraId="5DDE633B" w14:textId="77777777" w:rsidR="00E1260F" w:rsidRPr="00E1260F" w:rsidRDefault="00E1260F" w:rsidP="00E1260F">
      <w:pPr>
        <w:pStyle w:val="Bodycopy"/>
        <w:numPr>
          <w:ilvl w:val="0"/>
          <w:numId w:val="4"/>
        </w:numPr>
        <w:cnfStyle w:val="001000000000" w:firstRow="0" w:lastRow="0" w:firstColumn="1" w:lastColumn="0" w:oddVBand="0" w:evenVBand="0" w:oddHBand="0" w:evenHBand="0" w:firstRowFirstColumn="0" w:firstRowLastColumn="0" w:lastRowFirstColumn="0" w:lastRowLastColumn="0"/>
        <w:rPr>
          <w:rFonts w:cstheme="minorHAnsi"/>
          <w:b/>
          <w:bCs/>
          <w:sz w:val="22"/>
          <w:szCs w:val="22"/>
        </w:rPr>
      </w:pPr>
      <w:r w:rsidRPr="00E1260F">
        <w:rPr>
          <w:rFonts w:cstheme="minorHAnsi"/>
          <w:sz w:val="22"/>
          <w:szCs w:val="22"/>
        </w:rPr>
        <w:t>The University of Edinburgh’s Institute for Academic Development provides training opportunities to PhD students, including generic research skills, writing and presentation skills, and other transferable skills.</w:t>
      </w:r>
    </w:p>
    <w:p w14:paraId="3791C558" w14:textId="77777777" w:rsidR="00E1260F" w:rsidRPr="00E1260F" w:rsidRDefault="00E1260F" w:rsidP="00E1260F">
      <w:pPr>
        <w:pStyle w:val="Bodycopy"/>
        <w:numPr>
          <w:ilvl w:val="0"/>
          <w:numId w:val="4"/>
        </w:numPr>
        <w:cnfStyle w:val="001000000000" w:firstRow="0" w:lastRow="0" w:firstColumn="1" w:lastColumn="0" w:oddVBand="0" w:evenVBand="0" w:oddHBand="0" w:evenHBand="0" w:firstRowFirstColumn="0" w:firstRowLastColumn="0" w:lastRowFirstColumn="0" w:lastRowLastColumn="0"/>
        <w:rPr>
          <w:rFonts w:cstheme="minorHAnsi"/>
          <w:b/>
          <w:bCs/>
          <w:sz w:val="22"/>
          <w:szCs w:val="22"/>
        </w:rPr>
      </w:pPr>
      <w:r w:rsidRPr="00E1260F">
        <w:rPr>
          <w:rFonts w:cstheme="minorHAnsi"/>
          <w:sz w:val="22"/>
          <w:szCs w:val="22"/>
        </w:rPr>
        <w:t>Multi-disciplinary supervisory team with expertise in epidemiology, data science, colorectal cancer genetics and clinical science.</w:t>
      </w:r>
    </w:p>
    <w:p w14:paraId="10985BA8" w14:textId="6E4CA4EC" w:rsidR="00E1260F" w:rsidRPr="00E1260F" w:rsidRDefault="00E1260F" w:rsidP="00E1260F">
      <w:pPr>
        <w:jc w:val="both"/>
        <w:rPr>
          <w:rFonts w:cstheme="minorHAnsi"/>
          <w:b/>
          <w:bCs/>
        </w:rPr>
      </w:pPr>
      <w:r w:rsidRPr="00E1260F">
        <w:rPr>
          <w:rFonts w:cstheme="minorHAnsi"/>
          <w:sz w:val="22"/>
          <w:szCs w:val="22"/>
        </w:rPr>
        <w:t>Attendance and presentation of research at national and international conferences.</w:t>
      </w:r>
    </w:p>
    <w:p w14:paraId="43B8EC24" w14:textId="77777777" w:rsidR="00B402B9" w:rsidRPr="00E1260F" w:rsidRDefault="00B402B9" w:rsidP="00FC22E0">
      <w:pPr>
        <w:jc w:val="both"/>
        <w:rPr>
          <w:rFonts w:cstheme="minorHAnsi"/>
          <w:sz w:val="22"/>
          <w:szCs w:val="22"/>
        </w:rPr>
      </w:pPr>
    </w:p>
    <w:p w14:paraId="018C0E15" w14:textId="218DBB7E" w:rsidR="002E79A8" w:rsidRDefault="002E79A8" w:rsidP="00FC22E0">
      <w:pPr>
        <w:jc w:val="both"/>
        <w:rPr>
          <w:rFonts w:cstheme="minorHAnsi"/>
          <w:b/>
          <w:bCs/>
          <w:sz w:val="22"/>
          <w:szCs w:val="22"/>
        </w:rPr>
      </w:pPr>
      <w:r w:rsidRPr="00E1260F">
        <w:rPr>
          <w:rFonts w:cstheme="minorHAnsi"/>
          <w:b/>
          <w:bCs/>
          <w:sz w:val="22"/>
          <w:szCs w:val="22"/>
        </w:rPr>
        <w:t>Papers of interest:</w:t>
      </w:r>
    </w:p>
    <w:p w14:paraId="28D2E239" w14:textId="3E4B57A6" w:rsidR="00E1260F" w:rsidRPr="00E1260F" w:rsidRDefault="00E1260F" w:rsidP="00E1260F">
      <w:pPr>
        <w:jc w:val="both"/>
        <w:rPr>
          <w:rFonts w:cstheme="minorHAnsi"/>
          <w:sz w:val="22"/>
          <w:szCs w:val="22"/>
        </w:rPr>
      </w:pPr>
      <w:r w:rsidRPr="00E1260F">
        <w:rPr>
          <w:rFonts w:cstheme="minorHAnsi"/>
          <w:sz w:val="22"/>
          <w:szCs w:val="22"/>
        </w:rPr>
        <w:t>1.</w:t>
      </w:r>
      <w:r>
        <w:rPr>
          <w:rFonts w:cstheme="minorHAnsi"/>
          <w:sz w:val="22"/>
          <w:szCs w:val="22"/>
        </w:rPr>
        <w:t xml:space="preserve"> </w:t>
      </w:r>
      <w:r w:rsidRPr="00E1260F">
        <w:rPr>
          <w:rFonts w:cstheme="minorHAnsi"/>
          <w:sz w:val="22"/>
          <w:szCs w:val="22"/>
        </w:rPr>
        <w:t xml:space="preserve">Jiang F et al. Impact of ambient air pollution on colorectal cancer risk and survival: insights from a prospective cohort and epigenetic Mendelian randomization study. </w:t>
      </w:r>
      <w:proofErr w:type="spellStart"/>
      <w:r w:rsidRPr="00E1260F">
        <w:rPr>
          <w:rFonts w:cstheme="minorHAnsi"/>
          <w:sz w:val="22"/>
          <w:szCs w:val="22"/>
        </w:rPr>
        <w:t>EBioMedicine</w:t>
      </w:r>
      <w:proofErr w:type="spellEnd"/>
      <w:r w:rsidRPr="00E1260F">
        <w:rPr>
          <w:rFonts w:cstheme="minorHAnsi"/>
          <w:sz w:val="22"/>
          <w:szCs w:val="22"/>
        </w:rPr>
        <w:t xml:space="preserve">. 2024 May:103:105126. </w:t>
      </w:r>
      <w:proofErr w:type="spellStart"/>
      <w:r w:rsidRPr="00E1260F">
        <w:rPr>
          <w:rFonts w:cstheme="minorHAnsi"/>
          <w:sz w:val="22"/>
          <w:szCs w:val="22"/>
        </w:rPr>
        <w:t>doi</w:t>
      </w:r>
      <w:proofErr w:type="spellEnd"/>
      <w:r w:rsidRPr="00E1260F">
        <w:rPr>
          <w:rFonts w:cstheme="minorHAnsi"/>
          <w:sz w:val="22"/>
          <w:szCs w:val="22"/>
        </w:rPr>
        <w:t>: 10.1016/j.ebiom.2024.105126</w:t>
      </w:r>
    </w:p>
    <w:p w14:paraId="3D3D6ED0" w14:textId="7FABE1CE" w:rsidR="00E1260F" w:rsidRPr="00E1260F" w:rsidRDefault="00E1260F" w:rsidP="00E1260F">
      <w:pPr>
        <w:jc w:val="both"/>
        <w:rPr>
          <w:rFonts w:cstheme="minorHAnsi"/>
          <w:sz w:val="22"/>
          <w:szCs w:val="22"/>
        </w:rPr>
      </w:pPr>
      <w:r w:rsidRPr="00E1260F">
        <w:rPr>
          <w:rFonts w:cstheme="minorHAnsi"/>
          <w:sz w:val="22"/>
          <w:szCs w:val="22"/>
        </w:rPr>
        <w:t>2.</w:t>
      </w:r>
      <w:r>
        <w:rPr>
          <w:rFonts w:cstheme="minorHAnsi"/>
          <w:sz w:val="22"/>
          <w:szCs w:val="22"/>
        </w:rPr>
        <w:t xml:space="preserve"> </w:t>
      </w:r>
      <w:r w:rsidRPr="00E1260F">
        <w:rPr>
          <w:rFonts w:cstheme="minorHAnsi"/>
          <w:sz w:val="22"/>
          <w:szCs w:val="22"/>
        </w:rPr>
        <w:t xml:space="preserve">Zhang X et al. Circulating 25-hydroxyvitamin D and survival outcomes of colorectal cancer: evidence from population-based prospective cohorts and Mendelian randomisation. Br J Cancer. 2024 May;130(9):1585-1591. </w:t>
      </w:r>
      <w:proofErr w:type="spellStart"/>
      <w:r w:rsidRPr="00E1260F">
        <w:rPr>
          <w:rFonts w:cstheme="minorHAnsi"/>
          <w:sz w:val="22"/>
          <w:szCs w:val="22"/>
        </w:rPr>
        <w:t>doi</w:t>
      </w:r>
      <w:proofErr w:type="spellEnd"/>
      <w:r w:rsidRPr="00E1260F">
        <w:rPr>
          <w:rFonts w:cstheme="minorHAnsi"/>
          <w:sz w:val="22"/>
          <w:szCs w:val="22"/>
        </w:rPr>
        <w:t>: 10.1038/s41416-024-02643-5</w:t>
      </w:r>
    </w:p>
    <w:p w14:paraId="78D0EDB0" w14:textId="7D18152C" w:rsidR="00E1260F" w:rsidRPr="00E1260F" w:rsidRDefault="00E1260F" w:rsidP="00E1260F">
      <w:pPr>
        <w:jc w:val="both"/>
        <w:rPr>
          <w:rFonts w:cstheme="minorHAnsi"/>
          <w:sz w:val="22"/>
          <w:szCs w:val="22"/>
        </w:rPr>
      </w:pPr>
      <w:r w:rsidRPr="00E1260F">
        <w:rPr>
          <w:rFonts w:cstheme="minorHAnsi"/>
          <w:sz w:val="22"/>
          <w:szCs w:val="22"/>
        </w:rPr>
        <w:lastRenderedPageBreak/>
        <w:t>3.</w:t>
      </w:r>
      <w:r>
        <w:rPr>
          <w:rFonts w:cstheme="minorHAnsi"/>
          <w:sz w:val="22"/>
          <w:szCs w:val="22"/>
        </w:rPr>
        <w:t xml:space="preserve"> </w:t>
      </w:r>
      <w:r w:rsidRPr="00E1260F">
        <w:rPr>
          <w:rFonts w:cstheme="minorHAnsi"/>
          <w:sz w:val="22"/>
          <w:szCs w:val="22"/>
        </w:rPr>
        <w:t>Fernandez-</w:t>
      </w:r>
      <w:proofErr w:type="spellStart"/>
      <w:r w:rsidRPr="00E1260F">
        <w:rPr>
          <w:rFonts w:cstheme="minorHAnsi"/>
          <w:sz w:val="22"/>
          <w:szCs w:val="22"/>
        </w:rPr>
        <w:t>Rozadilla</w:t>
      </w:r>
      <w:proofErr w:type="spellEnd"/>
      <w:r w:rsidRPr="00E1260F">
        <w:rPr>
          <w:rFonts w:cstheme="minorHAnsi"/>
          <w:sz w:val="22"/>
          <w:szCs w:val="22"/>
        </w:rPr>
        <w:t xml:space="preserve"> et al. Deciphering colorectal cancer genetics through multi-</w:t>
      </w:r>
      <w:proofErr w:type="spellStart"/>
      <w:r w:rsidRPr="00E1260F">
        <w:rPr>
          <w:rFonts w:cstheme="minorHAnsi"/>
          <w:sz w:val="22"/>
          <w:szCs w:val="22"/>
        </w:rPr>
        <w:t>omic</w:t>
      </w:r>
      <w:proofErr w:type="spellEnd"/>
      <w:r w:rsidRPr="00E1260F">
        <w:rPr>
          <w:rFonts w:cstheme="minorHAnsi"/>
          <w:sz w:val="22"/>
          <w:szCs w:val="22"/>
        </w:rPr>
        <w:t xml:space="preserve"> analysis of 100,204 cases and 154,587 controls of European and east Asian ancestries. Nat Genet. 2023 Jan;55(1):89-99. </w:t>
      </w:r>
      <w:proofErr w:type="spellStart"/>
      <w:r w:rsidRPr="00E1260F">
        <w:rPr>
          <w:rFonts w:cstheme="minorHAnsi"/>
          <w:sz w:val="22"/>
          <w:szCs w:val="22"/>
        </w:rPr>
        <w:t>doi</w:t>
      </w:r>
      <w:proofErr w:type="spellEnd"/>
      <w:r w:rsidRPr="00E1260F">
        <w:rPr>
          <w:rFonts w:cstheme="minorHAnsi"/>
          <w:sz w:val="22"/>
          <w:szCs w:val="22"/>
        </w:rPr>
        <w:t>: 10.1038/s41588-022-01222-9</w:t>
      </w:r>
    </w:p>
    <w:p w14:paraId="023B67C3" w14:textId="03CCEA51" w:rsidR="00E1260F" w:rsidRPr="00E1260F" w:rsidRDefault="00E1260F" w:rsidP="00E1260F">
      <w:pPr>
        <w:jc w:val="both"/>
        <w:rPr>
          <w:rFonts w:cstheme="minorHAnsi"/>
          <w:sz w:val="22"/>
          <w:szCs w:val="22"/>
        </w:rPr>
      </w:pPr>
      <w:r w:rsidRPr="00E1260F">
        <w:rPr>
          <w:rFonts w:cstheme="minorHAnsi"/>
          <w:sz w:val="22"/>
          <w:szCs w:val="22"/>
        </w:rPr>
        <w:t>4.</w:t>
      </w:r>
      <w:r>
        <w:rPr>
          <w:rFonts w:cstheme="minorHAnsi"/>
          <w:sz w:val="22"/>
          <w:szCs w:val="22"/>
        </w:rPr>
        <w:t xml:space="preserve"> </w:t>
      </w:r>
      <w:r w:rsidRPr="00E1260F">
        <w:rPr>
          <w:rFonts w:cstheme="minorHAnsi"/>
          <w:sz w:val="22"/>
          <w:szCs w:val="22"/>
        </w:rPr>
        <w:t xml:space="preserve">Ashcroft T et al. Cancer Incidence Among People With a Prior Hospital Record of Depression in Scotland, 1991-2019: A Cohort Study. Cancer Med. 2025 Jan;14(1):e70496. </w:t>
      </w:r>
      <w:proofErr w:type="spellStart"/>
      <w:r w:rsidRPr="00E1260F">
        <w:rPr>
          <w:rFonts w:cstheme="minorHAnsi"/>
          <w:sz w:val="22"/>
          <w:szCs w:val="22"/>
        </w:rPr>
        <w:t>doi</w:t>
      </w:r>
      <w:proofErr w:type="spellEnd"/>
      <w:r w:rsidRPr="00E1260F">
        <w:rPr>
          <w:rFonts w:cstheme="minorHAnsi"/>
          <w:sz w:val="22"/>
          <w:szCs w:val="22"/>
        </w:rPr>
        <w:t>: 10.1002/cam4.70496</w:t>
      </w:r>
    </w:p>
    <w:p w14:paraId="555E8393" w14:textId="7F737282" w:rsidR="00E1260F" w:rsidRPr="00E1260F" w:rsidRDefault="00E1260F" w:rsidP="00E1260F">
      <w:pPr>
        <w:jc w:val="both"/>
        <w:rPr>
          <w:rFonts w:cstheme="minorHAnsi"/>
          <w:sz w:val="22"/>
          <w:szCs w:val="22"/>
        </w:rPr>
      </w:pPr>
      <w:r w:rsidRPr="00E1260F">
        <w:rPr>
          <w:rFonts w:cstheme="minorHAnsi"/>
          <w:sz w:val="22"/>
          <w:szCs w:val="22"/>
        </w:rPr>
        <w:t>5.</w:t>
      </w:r>
      <w:r>
        <w:rPr>
          <w:rFonts w:cstheme="minorHAnsi"/>
          <w:sz w:val="22"/>
          <w:szCs w:val="22"/>
        </w:rPr>
        <w:t xml:space="preserve"> </w:t>
      </w:r>
      <w:r w:rsidRPr="00E1260F">
        <w:rPr>
          <w:rFonts w:cstheme="minorHAnsi"/>
          <w:sz w:val="22"/>
          <w:szCs w:val="22"/>
        </w:rPr>
        <w:t xml:space="preserve">Gerrard A et al. Colorectal cancer prevalence in faecal immunochemical test non-returners: potential for health inequality in symptomatic referral pathways. BJS Open. 2024 Sep 3;8(5):zrae119. </w:t>
      </w:r>
      <w:proofErr w:type="spellStart"/>
      <w:r w:rsidRPr="00E1260F">
        <w:rPr>
          <w:rFonts w:cstheme="minorHAnsi"/>
          <w:sz w:val="22"/>
          <w:szCs w:val="22"/>
        </w:rPr>
        <w:t>doi</w:t>
      </w:r>
      <w:proofErr w:type="spellEnd"/>
      <w:r w:rsidRPr="00E1260F">
        <w:rPr>
          <w:rFonts w:cstheme="minorHAnsi"/>
          <w:sz w:val="22"/>
          <w:szCs w:val="22"/>
        </w:rPr>
        <w:t>: 10.1093/</w:t>
      </w:r>
      <w:proofErr w:type="spellStart"/>
      <w:r w:rsidRPr="00E1260F">
        <w:rPr>
          <w:rFonts w:cstheme="minorHAnsi"/>
          <w:sz w:val="22"/>
          <w:szCs w:val="22"/>
        </w:rPr>
        <w:t>bjsopen</w:t>
      </w:r>
      <w:proofErr w:type="spellEnd"/>
      <w:r w:rsidRPr="00E1260F">
        <w:rPr>
          <w:rFonts w:cstheme="minorHAnsi"/>
          <w:sz w:val="22"/>
          <w:szCs w:val="22"/>
        </w:rPr>
        <w:t>/zrae119.</w:t>
      </w:r>
    </w:p>
    <w:p w14:paraId="6F539C86" w14:textId="3D3EEDFF" w:rsidR="0007041D" w:rsidRPr="00E1260F" w:rsidRDefault="004C20F6">
      <w:pPr>
        <w:rPr>
          <w:rFonts w:cstheme="minorHAnsi"/>
          <w:sz w:val="22"/>
          <w:szCs w:val="22"/>
        </w:rPr>
      </w:pPr>
      <w:r w:rsidRPr="00E1260F">
        <w:rPr>
          <w:rFonts w:cstheme="minorHAnsi"/>
          <w:sz w:val="22"/>
          <w:szCs w:val="22"/>
        </w:rPr>
        <w:t xml:space="preserve"> </w:t>
      </w:r>
    </w:p>
    <w:sectPr w:rsidR="0007041D" w:rsidRPr="00E1260F"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Poppins">
    <w:charset w:val="00"/>
    <w:family w:val="auto"/>
    <w:pitch w:val="variable"/>
    <w:sig w:usb0="00008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81904"/>
    <w:multiLevelType w:val="hybridMultilevel"/>
    <w:tmpl w:val="FBE87712"/>
    <w:lvl w:ilvl="0" w:tplc="6B5655D4">
      <w:numFmt w:val="bullet"/>
      <w:lvlText w:val="-"/>
      <w:lvlJc w:val="left"/>
      <w:pPr>
        <w:ind w:left="720" w:hanging="360"/>
      </w:pPr>
      <w:rPr>
        <w:rFonts w:ascii="Poppins" w:eastAsiaTheme="minorHAnsi" w:hAnsi="Poppins" w:cs="Poppin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16D"/>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9183B"/>
    <w:rsid w:val="007B1387"/>
    <w:rsid w:val="007B3DB6"/>
    <w:rsid w:val="007E1B8D"/>
    <w:rsid w:val="00806088"/>
    <w:rsid w:val="008234BB"/>
    <w:rsid w:val="00830F86"/>
    <w:rsid w:val="00834F66"/>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85817"/>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260F"/>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A85817"/>
    <w:rPr>
      <w:color w:val="605E5C"/>
      <w:shd w:val="clear" w:color="auto" w:fill="E1DFDD"/>
    </w:rPr>
  </w:style>
  <w:style w:type="paragraph" w:customStyle="1" w:styleId="Bodycopy">
    <w:name w:val="Body copy"/>
    <w:basedOn w:val="Normal"/>
    <w:link w:val="BodycopyChar"/>
    <w:qFormat/>
    <w:rsid w:val="00E1260F"/>
    <w:pPr>
      <w:widowControl w:val="0"/>
      <w:autoSpaceDE w:val="0"/>
      <w:autoSpaceDN w:val="0"/>
      <w:adjustRightInd w:val="0"/>
      <w:spacing w:after="120"/>
      <w:contextualSpacing/>
    </w:pPr>
    <w:rPr>
      <w:rFonts w:cs="Calibri"/>
    </w:rPr>
  </w:style>
  <w:style w:type="character" w:customStyle="1" w:styleId="BodycopyChar">
    <w:name w:val="Body copy Char"/>
    <w:basedOn w:val="DefaultParagraphFont"/>
    <w:link w:val="Bodycopy"/>
    <w:rsid w:val="00E1260F"/>
    <w:rPr>
      <w:rFont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stitute-genetics-cancer.ed.ac.uk/research/research-groups-a-z/dunlop-group"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edwebprofiles.ed.ac.uk/profile/caroline-jackson"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stitute-genetics-cancer.ed.ac.uk/research/research-groups-a-z/evropi-theodoratou" TargetMode="External"/><Relationship Id="rId11" Type="http://schemas.openxmlformats.org/officeDocument/2006/relationships/customXml" Target="../customXml/item1.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9DF5607-02CA-4BB0-B2A3-67F5BA10249B}"/>
</file>

<file path=customXml/itemProps2.xml><?xml version="1.0" encoding="utf-8"?>
<ds:datastoreItem xmlns:ds="http://schemas.openxmlformats.org/officeDocument/2006/customXml" ds:itemID="{0D6A7386-0B54-4085-842E-B5A71F4731D9}"/>
</file>

<file path=customXml/itemProps3.xml><?xml version="1.0" encoding="utf-8"?>
<ds:datastoreItem xmlns:ds="http://schemas.openxmlformats.org/officeDocument/2006/customXml" ds:itemID="{A3996D5E-A90D-4060-8436-F420DC4AF7E5}"/>
</file>

<file path=docProps/app.xml><?xml version="1.0" encoding="utf-8"?>
<Properties xmlns="http://schemas.openxmlformats.org/officeDocument/2006/extended-properties" xmlns:vt="http://schemas.openxmlformats.org/officeDocument/2006/docPropsVTypes">
  <Template>Normal</Template>
  <TotalTime>8</TotalTime>
  <Pages>3</Pages>
  <Words>1128</Words>
  <Characters>6435</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Evropi Theodoratou</cp:lastModifiedBy>
  <cp:revision>4</cp:revision>
  <dcterms:created xsi:type="dcterms:W3CDTF">2025-02-12T11:25:00Z</dcterms:created>
  <dcterms:modified xsi:type="dcterms:W3CDTF">2025-02-12T11:32:00Z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