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3B7946" w:rsidRDefault="003B7946" w:rsidP="00FC22E0">
      <w:pPr>
        <w:jc w:val="both"/>
        <w:rPr>
          <w:b/>
          <w:bCs/>
          <w:sz w:val="22"/>
          <w:szCs w:val="22"/>
        </w:rPr>
      </w:pPr>
      <w:r w:rsidRPr="003B7946">
        <w:rPr>
          <w:b/>
          <w:bCs/>
          <w:sz w:val="22"/>
          <w:szCs w:val="22"/>
        </w:rPr>
        <w:t>TRACC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3A8D03D4" w14:textId="6A127261" w:rsidR="00B402B9" w:rsidRPr="00A61817" w:rsidRDefault="00F071A1" w:rsidP="00FC22E0">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r w:rsidR="00A61817">
        <w:rPr>
          <w:rFonts w:ascii="Calibri" w:eastAsia="Times New Roman" w:hAnsi="Calibri" w:cs="FranklinGothic-Heavy"/>
          <w:sz w:val="22"/>
          <w:szCs w:val="22"/>
          <w:lang w:eastAsia="en-GB"/>
        </w:rPr>
        <w:t xml:space="preserve"> </w:t>
      </w:r>
      <w:r w:rsidR="004555C8">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sidR="004555C8">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roofErr w:type="gramStart"/>
      <w:r w:rsidR="00B402B9" w:rsidRPr="003B7946">
        <w:rPr>
          <w:bCs/>
          <w:sz w:val="22"/>
          <w:szCs w:val="22"/>
        </w:rPr>
        <w:t>).</w:t>
      </w:r>
      <w:r w:rsidR="00A61817" w:rsidRPr="00A61817">
        <w:rPr>
          <w:bCs/>
          <w:sz w:val="22"/>
          <w:szCs w:val="22"/>
        </w:rPr>
        <w:t>.</w:t>
      </w:r>
      <w:proofErr w:type="gramEnd"/>
    </w:p>
    <w:p w14:paraId="329C9EE8" w14:textId="278AA8E3" w:rsidR="00A61817" w:rsidRDefault="00A61817" w:rsidP="00FC22E0">
      <w:pPr>
        <w:jc w:val="both"/>
        <w:rPr>
          <w:bCs/>
          <w:sz w:val="22"/>
          <w:szCs w:val="22"/>
        </w:rPr>
      </w:pPr>
    </w:p>
    <w:p w14:paraId="6E561C88" w14:textId="2F0FA2F2" w:rsidR="00C91D53" w:rsidRDefault="00C91D53" w:rsidP="00FC22E0">
      <w:pPr>
        <w:jc w:val="both"/>
        <w:rPr>
          <w:b/>
          <w:bCs/>
          <w:sz w:val="22"/>
          <w:szCs w:val="22"/>
        </w:rPr>
      </w:pPr>
    </w:p>
    <w:p w14:paraId="702183E5" w14:textId="51B9FBC9" w:rsidR="00A40DCB" w:rsidRPr="00FD38A7" w:rsidRDefault="00830F86" w:rsidP="00FC22E0">
      <w:pPr>
        <w:jc w:val="both"/>
        <w:rPr>
          <w:b/>
          <w:bCs/>
          <w:sz w:val="22"/>
          <w:szCs w:val="22"/>
        </w:rPr>
      </w:pPr>
      <w:r w:rsidRPr="003B7946">
        <w:rPr>
          <w:rFonts w:ascii="Calibri" w:eastAsia="Times New Roman" w:hAnsi="Calibri" w:cs="FranklinGothic-Heavy"/>
          <w:b/>
          <w:sz w:val="22"/>
          <w:szCs w:val="22"/>
          <w:lang w:eastAsia="en-GB"/>
        </w:rPr>
        <w:t>MB-</w:t>
      </w:r>
      <w:proofErr w:type="gramStart"/>
      <w:r w:rsidRPr="003B7946">
        <w:rPr>
          <w:rFonts w:ascii="Calibri" w:eastAsia="Times New Roman" w:hAnsi="Calibri" w:cs="FranklinGothic-Heavy"/>
          <w:b/>
          <w:sz w:val="22"/>
          <w:szCs w:val="22"/>
          <w:lang w:eastAsia="en-GB"/>
        </w:rPr>
        <w:t>PhD</w:t>
      </w:r>
      <w:r>
        <w:rPr>
          <w:rFonts w:ascii="Calibri" w:eastAsia="Times New Roman" w:hAnsi="Calibri" w:cs="FranklinGothic-Heavy"/>
          <w:sz w:val="22"/>
          <w:szCs w:val="22"/>
          <w:lang w:eastAsia="en-GB"/>
        </w:rPr>
        <w:t xml:space="preserve">  </w:t>
      </w:r>
      <w:r w:rsidR="00A40DCB" w:rsidRPr="00FD38A7">
        <w:rPr>
          <w:b/>
          <w:bCs/>
          <w:sz w:val="22"/>
          <w:szCs w:val="22"/>
        </w:rPr>
        <w:t>Project</w:t>
      </w:r>
      <w:proofErr w:type="gramEnd"/>
      <w:r w:rsidR="00A40DCB" w:rsidRPr="00FD38A7">
        <w:rPr>
          <w:b/>
          <w:bCs/>
          <w:sz w:val="22"/>
          <w:szCs w:val="22"/>
        </w:rPr>
        <w:t xml:space="preserve"> </w:t>
      </w:r>
      <w:r w:rsidR="00806088">
        <w:rPr>
          <w:b/>
          <w:bCs/>
          <w:sz w:val="22"/>
          <w:szCs w:val="22"/>
        </w:rPr>
        <w:t>t</w:t>
      </w:r>
      <w:r w:rsidR="00A40DCB" w:rsidRPr="00FD38A7">
        <w:rPr>
          <w:b/>
          <w:bCs/>
          <w:sz w:val="22"/>
          <w:szCs w:val="22"/>
        </w:rPr>
        <w:t>itle:</w:t>
      </w:r>
      <w:r w:rsidR="002A7313" w:rsidRPr="00FD38A7">
        <w:rPr>
          <w:b/>
          <w:bCs/>
          <w:sz w:val="22"/>
          <w:szCs w:val="22"/>
        </w:rPr>
        <w:t xml:space="preserve"> </w:t>
      </w:r>
      <w:r w:rsidR="00F23FA1" w:rsidRPr="00F23FA1">
        <w:rPr>
          <w:sz w:val="22"/>
          <w:szCs w:val="22"/>
        </w:rPr>
        <w:t xml:space="preserve">Enhancing </w:t>
      </w:r>
      <w:r w:rsidR="009F071F">
        <w:rPr>
          <w:sz w:val="22"/>
          <w:szCs w:val="22"/>
        </w:rPr>
        <w:t>t</w:t>
      </w:r>
      <w:r w:rsidR="00F23FA1" w:rsidRPr="00F23FA1">
        <w:rPr>
          <w:sz w:val="22"/>
          <w:szCs w:val="22"/>
        </w:rPr>
        <w:t>issue-</w:t>
      </w:r>
      <w:r w:rsidR="009F071F">
        <w:rPr>
          <w:sz w:val="22"/>
          <w:szCs w:val="22"/>
        </w:rPr>
        <w:t>s</w:t>
      </w:r>
      <w:r w:rsidR="00F23FA1" w:rsidRPr="00F23FA1">
        <w:rPr>
          <w:sz w:val="22"/>
          <w:szCs w:val="22"/>
        </w:rPr>
        <w:t xml:space="preserve">pecific </w:t>
      </w:r>
      <w:r w:rsidR="009F071F">
        <w:rPr>
          <w:sz w:val="22"/>
          <w:szCs w:val="22"/>
        </w:rPr>
        <w:t>d</w:t>
      </w:r>
      <w:r w:rsidR="00F23FA1" w:rsidRPr="00F23FA1">
        <w:rPr>
          <w:sz w:val="22"/>
          <w:szCs w:val="22"/>
        </w:rPr>
        <w:t xml:space="preserve">etection of </w:t>
      </w:r>
      <w:r w:rsidR="009F071F">
        <w:rPr>
          <w:sz w:val="22"/>
          <w:szCs w:val="22"/>
        </w:rPr>
        <w:t>d</w:t>
      </w:r>
      <w:r w:rsidR="00F23FA1" w:rsidRPr="00F23FA1">
        <w:rPr>
          <w:sz w:val="22"/>
          <w:szCs w:val="22"/>
        </w:rPr>
        <w:t xml:space="preserve">river </w:t>
      </w:r>
      <w:r w:rsidR="009F071F">
        <w:rPr>
          <w:sz w:val="22"/>
          <w:szCs w:val="22"/>
        </w:rPr>
        <w:t>m</w:t>
      </w:r>
      <w:r w:rsidR="00F23FA1" w:rsidRPr="00F23FA1">
        <w:rPr>
          <w:sz w:val="22"/>
          <w:szCs w:val="22"/>
        </w:rPr>
        <w:t xml:space="preserve">utations </w:t>
      </w:r>
      <w:r w:rsidR="009F071F">
        <w:rPr>
          <w:sz w:val="22"/>
          <w:szCs w:val="22"/>
        </w:rPr>
        <w:t>by combining variant effect predictors with multiplexed assay data</w:t>
      </w: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7749DD65" w14:textId="77777777" w:rsidR="009F4E56" w:rsidRDefault="009F4E56" w:rsidP="00FC22E0">
      <w:pPr>
        <w:jc w:val="both"/>
        <w:rPr>
          <w:bCs/>
          <w:iCs/>
          <w:sz w:val="22"/>
          <w:szCs w:val="22"/>
        </w:rPr>
      </w:pPr>
    </w:p>
    <w:p w14:paraId="5FD309AB" w14:textId="5C7418F7" w:rsidR="009F4E56" w:rsidRPr="009F4E56" w:rsidRDefault="009F4E56" w:rsidP="009F4E56">
      <w:pPr>
        <w:numPr>
          <w:ilvl w:val="0"/>
          <w:numId w:val="4"/>
        </w:numPr>
        <w:jc w:val="both"/>
        <w:rPr>
          <w:iCs/>
          <w:sz w:val="22"/>
          <w:szCs w:val="22"/>
        </w:rPr>
      </w:pPr>
      <w:r w:rsidRPr="009F4E56">
        <w:rPr>
          <w:iCs/>
          <w:sz w:val="22"/>
          <w:szCs w:val="22"/>
        </w:rPr>
        <w:t xml:space="preserve">Prof. </w:t>
      </w:r>
      <w:r>
        <w:rPr>
          <w:iCs/>
          <w:sz w:val="22"/>
          <w:szCs w:val="22"/>
        </w:rPr>
        <w:t>Joe</w:t>
      </w:r>
      <w:r w:rsidRPr="009F4E56">
        <w:rPr>
          <w:iCs/>
          <w:sz w:val="22"/>
          <w:szCs w:val="22"/>
        </w:rPr>
        <w:t xml:space="preserve"> Marsh, MRC Human Genetics Unit, Institute of Genetics and Cancer, University of Edinburgh</w:t>
      </w:r>
    </w:p>
    <w:p w14:paraId="3E26C1A8" w14:textId="440C0D93" w:rsidR="009F4E56" w:rsidRPr="009F4E56" w:rsidRDefault="009F4E56" w:rsidP="009F4E56">
      <w:pPr>
        <w:numPr>
          <w:ilvl w:val="0"/>
          <w:numId w:val="4"/>
        </w:numPr>
        <w:jc w:val="both"/>
        <w:rPr>
          <w:iCs/>
          <w:sz w:val="22"/>
          <w:szCs w:val="22"/>
        </w:rPr>
      </w:pPr>
      <w:r w:rsidRPr="009F4E56">
        <w:rPr>
          <w:iCs/>
          <w:sz w:val="22"/>
          <w:szCs w:val="22"/>
        </w:rPr>
        <w:t>Prof. Colin Semple, MRC Human Genetics Unit, Institute of Genetics and Cancer, University of Edinburgh</w:t>
      </w:r>
    </w:p>
    <w:p w14:paraId="0B556F08" w14:textId="77777777" w:rsidR="009F4E56" w:rsidRPr="009F4E56" w:rsidRDefault="009F4E56" w:rsidP="00FC22E0">
      <w:pPr>
        <w:jc w:val="both"/>
        <w:rPr>
          <w:iCs/>
          <w:sz w:val="22"/>
          <w:szCs w:val="22"/>
        </w:rPr>
      </w:pPr>
    </w:p>
    <w:p w14:paraId="69EB9F8E" w14:textId="77777777" w:rsidR="00FD38A7" w:rsidRPr="00FD38A7" w:rsidRDefault="00FD38A7" w:rsidP="00FC22E0">
      <w:pPr>
        <w:jc w:val="both"/>
        <w:rPr>
          <w:sz w:val="22"/>
          <w:szCs w:val="22"/>
        </w:rPr>
      </w:pPr>
    </w:p>
    <w:p w14:paraId="31529679" w14:textId="6106C485" w:rsidR="00A40DCB" w:rsidRPr="00FD38A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5C19BE23" w14:textId="77777777" w:rsidR="009F4E56" w:rsidRPr="009F4E56" w:rsidRDefault="009F4E56" w:rsidP="009F4E56">
      <w:pPr>
        <w:numPr>
          <w:ilvl w:val="0"/>
          <w:numId w:val="5"/>
        </w:numPr>
        <w:jc w:val="both"/>
        <w:rPr>
          <w:sz w:val="22"/>
          <w:szCs w:val="22"/>
        </w:rPr>
      </w:pPr>
      <w:r w:rsidRPr="009F4E56">
        <w:rPr>
          <w:b/>
          <w:bCs/>
          <w:sz w:val="22"/>
          <w:szCs w:val="22"/>
        </w:rPr>
        <w:t>Marsh Lab</w:t>
      </w:r>
      <w:r w:rsidRPr="009F4E56">
        <w:rPr>
          <w:sz w:val="22"/>
          <w:szCs w:val="22"/>
        </w:rPr>
        <w:t xml:space="preserve">: </w:t>
      </w:r>
      <w:hyperlink r:id="rId6" w:tgtFrame="_blank" w:history="1">
        <w:r w:rsidRPr="009F4E56">
          <w:rPr>
            <w:rStyle w:val="Hyperlink"/>
            <w:sz w:val="22"/>
            <w:szCs w:val="22"/>
          </w:rPr>
          <w:t>https://www.ed.ac.uk/mrc-human-genetics-unit/research/marsh-group</w:t>
        </w:r>
      </w:hyperlink>
    </w:p>
    <w:p w14:paraId="1DB5F6B9" w14:textId="62C4B6B8" w:rsidR="00A40DCB" w:rsidRPr="009F4E56" w:rsidRDefault="009F4E56" w:rsidP="00FC22E0">
      <w:pPr>
        <w:numPr>
          <w:ilvl w:val="0"/>
          <w:numId w:val="5"/>
        </w:numPr>
        <w:jc w:val="both"/>
        <w:rPr>
          <w:sz w:val="22"/>
          <w:szCs w:val="22"/>
        </w:rPr>
      </w:pPr>
      <w:r w:rsidRPr="009F4E56">
        <w:rPr>
          <w:b/>
          <w:bCs/>
          <w:sz w:val="22"/>
          <w:szCs w:val="22"/>
        </w:rPr>
        <w:t>Semple Lab</w:t>
      </w:r>
      <w:r w:rsidRPr="009F4E56">
        <w:rPr>
          <w:sz w:val="22"/>
          <w:szCs w:val="22"/>
        </w:rPr>
        <w:t xml:space="preserve">: </w:t>
      </w:r>
      <w:hyperlink r:id="rId7" w:tgtFrame="_blank" w:history="1">
        <w:r w:rsidRPr="009F4E56">
          <w:rPr>
            <w:rStyle w:val="Hyperlink"/>
            <w:sz w:val="22"/>
            <w:szCs w:val="22"/>
          </w:rPr>
          <w:t>https://www.ed.ac.uk/mrc-human-genetics-unit/research/semple-group</w:t>
        </w:r>
      </w:hyperlink>
    </w:p>
    <w:p w14:paraId="0F5507CB" w14:textId="77777777" w:rsidR="00FD38A7" w:rsidRPr="00FD38A7" w:rsidRDefault="00FD38A7" w:rsidP="00FC22E0">
      <w:pPr>
        <w:jc w:val="both"/>
        <w:rPr>
          <w:sz w:val="22"/>
          <w:szCs w:val="22"/>
        </w:rPr>
      </w:pPr>
    </w:p>
    <w:p w14:paraId="6C5363A7" w14:textId="0E28CF72" w:rsidR="00A40DCB" w:rsidRPr="00F23FA1"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4C18BE3A" w14:textId="1CE5048E" w:rsidR="00FD38A7" w:rsidRDefault="00F23FA1" w:rsidP="00FC22E0">
      <w:pPr>
        <w:jc w:val="both"/>
        <w:rPr>
          <w:sz w:val="22"/>
          <w:szCs w:val="22"/>
        </w:rPr>
      </w:pPr>
      <w:r w:rsidRPr="00F23FA1">
        <w:rPr>
          <w:sz w:val="22"/>
          <w:szCs w:val="22"/>
        </w:rPr>
        <w:t xml:space="preserve">A major challenge in cancer genomics is distinguishing the small subset of mutations that </w:t>
      </w:r>
      <w:r w:rsidR="00C8030D">
        <w:rPr>
          <w:sz w:val="22"/>
          <w:szCs w:val="22"/>
        </w:rPr>
        <w:t>drive</w:t>
      </w:r>
      <w:r w:rsidRPr="00F23FA1">
        <w:rPr>
          <w:sz w:val="22"/>
          <w:szCs w:val="22"/>
        </w:rPr>
        <w:t xml:space="preserve"> tumour progression from the vast background of passenger mutations, particularly as these drivers differ across tissues. Our prior work showed that structure-based model</w:t>
      </w:r>
      <w:r w:rsidR="00C8030D">
        <w:rPr>
          <w:sz w:val="22"/>
          <w:szCs w:val="22"/>
        </w:rPr>
        <w:t>l</w:t>
      </w:r>
      <w:r w:rsidRPr="00F23FA1">
        <w:rPr>
          <w:sz w:val="22"/>
          <w:szCs w:val="22"/>
        </w:rPr>
        <w:t xml:space="preserve">ing of </w:t>
      </w:r>
      <w:r w:rsidR="00463F14">
        <w:rPr>
          <w:sz w:val="22"/>
          <w:szCs w:val="22"/>
        </w:rPr>
        <w:t xml:space="preserve">pan-cancer </w:t>
      </w:r>
      <w:r w:rsidR="009220D6">
        <w:rPr>
          <w:sz w:val="22"/>
          <w:szCs w:val="22"/>
        </w:rPr>
        <w:t xml:space="preserve">missense variants </w:t>
      </w:r>
      <w:r w:rsidRPr="00F23FA1">
        <w:rPr>
          <w:sz w:val="22"/>
          <w:szCs w:val="22"/>
        </w:rPr>
        <w:t xml:space="preserve">can </w:t>
      </w:r>
      <w:r w:rsidR="009220D6">
        <w:rPr>
          <w:sz w:val="22"/>
          <w:szCs w:val="22"/>
        </w:rPr>
        <w:t>identify</w:t>
      </w:r>
      <w:r w:rsidRPr="00F23FA1">
        <w:rPr>
          <w:sz w:val="22"/>
          <w:szCs w:val="22"/>
        </w:rPr>
        <w:t xml:space="preserve"> tumour suppressor genes by </w:t>
      </w:r>
      <w:r w:rsidR="00463F14">
        <w:rPr>
          <w:sz w:val="22"/>
          <w:szCs w:val="22"/>
        </w:rPr>
        <w:t>highlighting those enriched in</w:t>
      </w:r>
      <w:r w:rsidRPr="00F23FA1">
        <w:rPr>
          <w:sz w:val="22"/>
          <w:szCs w:val="22"/>
        </w:rPr>
        <w:t xml:space="preserve"> destabilising mutations</w:t>
      </w:r>
      <w:r w:rsidR="0078081A">
        <w:rPr>
          <w:sz w:val="22"/>
          <w:szCs w:val="22"/>
        </w:rPr>
        <w:t xml:space="preserve">. However, this strategy struggled with tissue-specific patterns, and in </w:t>
      </w:r>
      <w:r w:rsidR="00764746">
        <w:rPr>
          <w:sz w:val="22"/>
          <w:szCs w:val="22"/>
        </w:rPr>
        <w:t xml:space="preserve">identifying oncogenes, </w:t>
      </w:r>
      <w:r w:rsidRPr="00F23FA1">
        <w:rPr>
          <w:sz w:val="22"/>
          <w:szCs w:val="22"/>
        </w:rPr>
        <w:t xml:space="preserve">where subtler gain-of-function effects dominate. This project asks: Can integrating a diverse set of variant effect predictors (VEPs)—spanning sequence alignments, protein structures, and language models—with </w:t>
      </w:r>
      <w:r w:rsidR="00D70BEC">
        <w:rPr>
          <w:sz w:val="22"/>
          <w:szCs w:val="22"/>
        </w:rPr>
        <w:t xml:space="preserve">high-throughput experimental data from </w:t>
      </w:r>
      <w:r w:rsidR="00EA03D4">
        <w:rPr>
          <w:sz w:val="22"/>
          <w:szCs w:val="22"/>
        </w:rPr>
        <w:t>m</w:t>
      </w:r>
      <w:r w:rsidRPr="00F23FA1">
        <w:rPr>
          <w:sz w:val="22"/>
          <w:szCs w:val="22"/>
        </w:rPr>
        <w:t xml:space="preserve">ultiplexed </w:t>
      </w:r>
      <w:r w:rsidR="00EA03D4">
        <w:rPr>
          <w:sz w:val="22"/>
          <w:szCs w:val="22"/>
        </w:rPr>
        <w:t>a</w:t>
      </w:r>
      <w:r w:rsidRPr="00F23FA1">
        <w:rPr>
          <w:sz w:val="22"/>
          <w:szCs w:val="22"/>
        </w:rPr>
        <w:t xml:space="preserve">ssays of </w:t>
      </w:r>
      <w:r w:rsidR="00EA03D4">
        <w:rPr>
          <w:sz w:val="22"/>
          <w:szCs w:val="22"/>
        </w:rPr>
        <w:t>v</w:t>
      </w:r>
      <w:r w:rsidRPr="00F23FA1">
        <w:rPr>
          <w:sz w:val="22"/>
          <w:szCs w:val="22"/>
        </w:rPr>
        <w:t xml:space="preserve">ariant </w:t>
      </w:r>
      <w:r w:rsidR="00EA03D4">
        <w:rPr>
          <w:sz w:val="22"/>
          <w:szCs w:val="22"/>
        </w:rPr>
        <w:t>e</w:t>
      </w:r>
      <w:r w:rsidRPr="00F23FA1">
        <w:rPr>
          <w:sz w:val="22"/>
          <w:szCs w:val="22"/>
        </w:rPr>
        <w:t>ffect (MAVE</w:t>
      </w:r>
      <w:r w:rsidR="00D70BEC">
        <w:rPr>
          <w:sz w:val="22"/>
          <w:szCs w:val="22"/>
        </w:rPr>
        <w:t>s</w:t>
      </w:r>
      <w:r w:rsidRPr="00F23FA1">
        <w:rPr>
          <w:sz w:val="22"/>
          <w:szCs w:val="22"/>
        </w:rPr>
        <w:t xml:space="preserve">) improve the detection of both tumour suppressor and oncogene driver mutations in specific cancers? We aim to test whether combining </w:t>
      </w:r>
      <w:r w:rsidR="00B02215">
        <w:rPr>
          <w:sz w:val="22"/>
          <w:szCs w:val="22"/>
        </w:rPr>
        <w:t xml:space="preserve">VEPs, MAVEs and structural modelling can </w:t>
      </w:r>
      <w:r w:rsidRPr="00F23FA1">
        <w:rPr>
          <w:sz w:val="22"/>
          <w:szCs w:val="22"/>
        </w:rPr>
        <w:t>reveal tissue-specific mutation signatures and molecular mechanisms more effectively than stability-based methods alone, offering clearer insights into how drivers operate in distinct cancer contexts.</w:t>
      </w:r>
    </w:p>
    <w:p w14:paraId="3FA092B4" w14:textId="77777777" w:rsidR="00F23FA1" w:rsidRPr="00FD38A7" w:rsidRDefault="00F23FA1" w:rsidP="00FC22E0">
      <w:pPr>
        <w:jc w:val="both"/>
        <w:rPr>
          <w:sz w:val="22"/>
          <w:szCs w:val="22"/>
        </w:rPr>
      </w:pPr>
    </w:p>
    <w:p w14:paraId="2133B139" w14:textId="4EAB09E7" w:rsidR="00A40DCB" w:rsidRPr="00F23FA1"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0137BCDB" w14:textId="02CB397F" w:rsidR="00FD38A7" w:rsidRDefault="00A1535C" w:rsidP="00FC22E0">
      <w:pPr>
        <w:jc w:val="both"/>
        <w:rPr>
          <w:sz w:val="22"/>
          <w:szCs w:val="22"/>
        </w:rPr>
      </w:pPr>
      <w:r w:rsidRPr="00A1535C">
        <w:rPr>
          <w:sz w:val="22"/>
          <w:szCs w:val="22"/>
        </w:rPr>
        <w:t xml:space="preserve">Cancer is fundamentally driven by a small number of driver mutations that vary significantly across different tissues, such as KRAS mutations occurring in approximately 90% of pancreatic cancers but only 30%-50% of colorectal cancers. These tissue-specific differences are critical for understanding </w:t>
      </w:r>
      <w:proofErr w:type="spellStart"/>
      <w:r w:rsidRPr="00A1535C">
        <w:rPr>
          <w:sz w:val="22"/>
          <w:szCs w:val="22"/>
        </w:rPr>
        <w:lastRenderedPageBreak/>
        <w:t>tumourigenesis</w:t>
      </w:r>
      <w:proofErr w:type="spellEnd"/>
      <w:r w:rsidRPr="00A1535C">
        <w:rPr>
          <w:sz w:val="22"/>
          <w:szCs w:val="22"/>
        </w:rPr>
        <w:t xml:space="preserve"> and developing targeted therapies, yet they are often obscured in broad, pan-cancer analyses that dominate current research. Our project directly addresses this gap by refining the identification of driver mutations—both tumour suppressor and oncogene types—within specific cancer contexts, such as colorectal, pancreatic, breast, and lung cancers. By integrating state-of-the-art </w:t>
      </w:r>
      <w:r>
        <w:rPr>
          <w:sz w:val="22"/>
          <w:szCs w:val="22"/>
        </w:rPr>
        <w:t>VEPs</w:t>
      </w:r>
      <w:r w:rsidRPr="00A1535C">
        <w:rPr>
          <w:sz w:val="22"/>
          <w:szCs w:val="22"/>
        </w:rPr>
        <w:t xml:space="preserve"> and MAVE data, we aim to reveal the molecular mechanisms underlying these mutations, such as loss-of-function in tumour suppressors or gain-of-function in oncogenes, in a tissue-dependent manner. This work seeks to improve patient outcomes by enhancing the precision of cancer diagnosis and treatment, while advancing the scientific understanding of cancer biology through a tissue-specific lens.</w:t>
      </w:r>
    </w:p>
    <w:p w14:paraId="5254D5D4" w14:textId="77777777" w:rsidR="00FD38A7" w:rsidRDefault="00FD38A7" w:rsidP="00FC22E0">
      <w:pPr>
        <w:jc w:val="both"/>
        <w:rPr>
          <w:sz w:val="22"/>
          <w:szCs w:val="22"/>
        </w:rPr>
      </w:pPr>
    </w:p>
    <w:p w14:paraId="6C469BD9" w14:textId="77777777" w:rsidR="00FD38A7" w:rsidRPr="00FD38A7" w:rsidRDefault="00FD38A7"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77777777" w:rsidR="00B402B9" w:rsidRDefault="00B402B9" w:rsidP="00FC22E0">
      <w:pPr>
        <w:jc w:val="both"/>
        <w:rPr>
          <w:sz w:val="22"/>
          <w:szCs w:val="22"/>
        </w:rPr>
      </w:pPr>
    </w:p>
    <w:p w14:paraId="1D98D99B" w14:textId="56DAB50C" w:rsidR="00195E62" w:rsidRDefault="00F23FA1" w:rsidP="00FC22E0">
      <w:pPr>
        <w:jc w:val="both"/>
        <w:rPr>
          <w:sz w:val="22"/>
          <w:szCs w:val="22"/>
        </w:rPr>
      </w:pPr>
      <w:r w:rsidRPr="00F23FA1">
        <w:rPr>
          <w:sz w:val="22"/>
          <w:szCs w:val="22"/>
        </w:rPr>
        <w:t xml:space="preserve">This project </w:t>
      </w:r>
      <w:r>
        <w:rPr>
          <w:sz w:val="22"/>
          <w:szCs w:val="22"/>
        </w:rPr>
        <w:t>will be</w:t>
      </w:r>
      <w:r w:rsidRPr="00F23FA1">
        <w:rPr>
          <w:sz w:val="22"/>
          <w:szCs w:val="22"/>
        </w:rPr>
        <w:t xml:space="preserve"> tailored for an MB-PhD student, with the Marsh and Semple labs providing the guidance and resources needed to build skills and succeed. The student will use a range of </w:t>
      </w:r>
      <w:r w:rsidR="00F032FE">
        <w:rPr>
          <w:sz w:val="22"/>
          <w:szCs w:val="22"/>
        </w:rPr>
        <w:t>VEPs</w:t>
      </w:r>
      <w:r w:rsidRPr="00F23FA1">
        <w:rPr>
          <w:sz w:val="22"/>
          <w:szCs w:val="22"/>
        </w:rPr>
        <w:t xml:space="preserve">, including CPT-1 (blending structural and language model approaches), </w:t>
      </w:r>
      <w:proofErr w:type="spellStart"/>
      <w:r w:rsidRPr="00F23FA1">
        <w:rPr>
          <w:sz w:val="22"/>
          <w:szCs w:val="22"/>
        </w:rPr>
        <w:t>AlphaMissense</w:t>
      </w:r>
      <w:proofErr w:type="spellEnd"/>
      <w:r w:rsidRPr="00F23FA1">
        <w:rPr>
          <w:sz w:val="22"/>
          <w:szCs w:val="22"/>
        </w:rPr>
        <w:t xml:space="preserve"> (evolutionary and structural insights), ESCOTT (structural context analysis), and GEMME (sequence alignment-based), to assess missense variant effects. These will be benchmarked against </w:t>
      </w:r>
      <w:proofErr w:type="spellStart"/>
      <w:r w:rsidRPr="00F23FA1">
        <w:rPr>
          <w:sz w:val="22"/>
          <w:szCs w:val="22"/>
        </w:rPr>
        <w:t>FoldX</w:t>
      </w:r>
      <w:proofErr w:type="spellEnd"/>
      <w:r w:rsidRPr="00F23FA1">
        <w:rPr>
          <w:sz w:val="22"/>
          <w:szCs w:val="22"/>
        </w:rPr>
        <w:t xml:space="preserve"> stability predictions, with the labs offering established tools and workflows to make them manageable. The student will explore tissue-specific somatic mutation datasets from key cancer repositories like The Cancer Genome Atlas (TCGA), International Cancer Genome Consortium (ICGC), and COSMIC, focusing on cancers such as colorectal, pancreatic, breast, and lung, with support to navigate these datasets effectively. Integration of </w:t>
      </w:r>
      <w:r w:rsidR="00F032FE">
        <w:rPr>
          <w:sz w:val="22"/>
          <w:szCs w:val="22"/>
        </w:rPr>
        <w:t>MAVE</w:t>
      </w:r>
      <w:r w:rsidRPr="00F23FA1">
        <w:rPr>
          <w:sz w:val="22"/>
          <w:szCs w:val="22"/>
        </w:rPr>
        <w:t xml:space="preserve"> data (e.g., from </w:t>
      </w:r>
      <w:proofErr w:type="spellStart"/>
      <w:r w:rsidRPr="00F23FA1">
        <w:rPr>
          <w:sz w:val="22"/>
          <w:szCs w:val="22"/>
        </w:rPr>
        <w:t>MaveDB</w:t>
      </w:r>
      <w:proofErr w:type="spellEnd"/>
      <w:r w:rsidRPr="00F23FA1">
        <w:rPr>
          <w:sz w:val="22"/>
          <w:szCs w:val="22"/>
        </w:rPr>
        <w:t xml:space="preserve"> and published studies) will build on the supervisors’ expertise, ensuring the student can confidently incorporate these resources. Mutations will be mapped onto Protein Data Bank (PDB) and AlphaFold structural models to study three-dimensional clustering and structural impacts, with lab guidance available to interpret results. Statistical and machine learning approaches—using accessible R and Python tools like random forests or logistic regression—will help identify tissue-specific driver mutation signatures by combining VEP scores, MAVE data correlations, and mutation recurrence patterns. The labs will provide ongoing mentorship and practical assistance, ensuring the student can master these techniques over the 3-year PhD, even with limited prior experience.</w:t>
      </w:r>
    </w:p>
    <w:p w14:paraId="2847F12E" w14:textId="77777777" w:rsidR="00B402B9" w:rsidRDefault="00B402B9" w:rsidP="00FC22E0">
      <w:pPr>
        <w:jc w:val="both"/>
        <w:rPr>
          <w:sz w:val="22"/>
          <w:szCs w:val="22"/>
        </w:rPr>
      </w:pPr>
    </w:p>
    <w:p w14:paraId="6BD5B96F" w14:textId="77777777" w:rsidR="00FD38A7" w:rsidRPr="00FD38A7" w:rsidRDefault="00FD38A7" w:rsidP="00FC22E0">
      <w:pPr>
        <w:jc w:val="both"/>
        <w:rPr>
          <w:sz w:val="22"/>
          <w:szCs w:val="22"/>
        </w:rPr>
      </w:pPr>
    </w:p>
    <w:p w14:paraId="73B52AB5" w14:textId="0AD6D0E9" w:rsidR="00195E62" w:rsidRPr="000A5ACF" w:rsidRDefault="002E79A8" w:rsidP="000A5ACF">
      <w:pPr>
        <w:jc w:val="both"/>
        <w:rPr>
          <w:b/>
          <w:bCs/>
          <w:sz w:val="22"/>
          <w:szCs w:val="22"/>
        </w:rPr>
      </w:pPr>
      <w:r w:rsidRPr="00FD38A7">
        <w:rPr>
          <w:b/>
          <w:bCs/>
          <w:sz w:val="22"/>
          <w:szCs w:val="22"/>
        </w:rPr>
        <w:t>Papers of interest:</w:t>
      </w:r>
    </w:p>
    <w:tbl>
      <w:tblPr>
        <w:tblW w:w="6564" w:type="dxa"/>
        <w:shd w:val="clear" w:color="auto" w:fill="FFFFFF"/>
        <w:tblCellMar>
          <w:left w:w="0" w:type="dxa"/>
          <w:right w:w="0" w:type="dxa"/>
        </w:tblCellMar>
        <w:tblLook w:val="04A0" w:firstRow="1" w:lastRow="0" w:firstColumn="1" w:lastColumn="0" w:noHBand="0" w:noVBand="1"/>
      </w:tblPr>
      <w:tblGrid>
        <w:gridCol w:w="6564"/>
      </w:tblGrid>
      <w:tr w:rsidR="00195E62" w:rsidRPr="00195E62" w14:paraId="5D201FDB" w14:textId="77777777" w:rsidTr="00195E62">
        <w:tc>
          <w:tcPr>
            <w:tcW w:w="0" w:type="auto"/>
            <w:shd w:val="clear" w:color="auto" w:fill="FFFFFF"/>
            <w:vAlign w:val="center"/>
            <w:hideMark/>
          </w:tcPr>
          <w:p w14:paraId="08346555" w14:textId="77777777" w:rsidR="00195E62" w:rsidRPr="00195E62" w:rsidRDefault="00195E62" w:rsidP="00195E62">
            <w:pPr>
              <w:rPr>
                <w:sz w:val="22"/>
                <w:szCs w:val="22"/>
              </w:rPr>
            </w:pPr>
          </w:p>
        </w:tc>
      </w:tr>
      <w:tr w:rsidR="00195E62" w:rsidRPr="00195E62" w14:paraId="3913A683" w14:textId="77777777" w:rsidTr="00195E62">
        <w:tc>
          <w:tcPr>
            <w:tcW w:w="0" w:type="auto"/>
            <w:shd w:val="clear" w:color="auto" w:fill="FFFFFF"/>
            <w:tcMar>
              <w:top w:w="120" w:type="dxa"/>
              <w:left w:w="0" w:type="dxa"/>
              <w:bottom w:w="120" w:type="dxa"/>
              <w:right w:w="0" w:type="dxa"/>
            </w:tcMar>
            <w:hideMark/>
          </w:tcPr>
          <w:p w14:paraId="49454588" w14:textId="1DE8DA40" w:rsidR="00195E62" w:rsidRDefault="00195E62" w:rsidP="00195E62">
            <w:pPr>
              <w:rPr>
                <w:sz w:val="22"/>
                <w:szCs w:val="22"/>
              </w:rPr>
            </w:pPr>
            <w:proofErr w:type="spellStart"/>
            <w:r w:rsidRPr="00195E62">
              <w:rPr>
                <w:sz w:val="22"/>
                <w:szCs w:val="22"/>
              </w:rPr>
              <w:t>Chillón</w:t>
            </w:r>
            <w:proofErr w:type="spellEnd"/>
            <w:r w:rsidRPr="00195E62">
              <w:rPr>
                <w:sz w:val="22"/>
                <w:szCs w:val="22"/>
              </w:rPr>
              <w:t>-Pino</w:t>
            </w:r>
            <w:r>
              <w:rPr>
                <w:sz w:val="22"/>
                <w:szCs w:val="22"/>
              </w:rPr>
              <w:t xml:space="preserve"> D</w:t>
            </w:r>
            <w:r w:rsidRPr="00195E62">
              <w:rPr>
                <w:sz w:val="22"/>
                <w:szCs w:val="22"/>
              </w:rPr>
              <w:t>,</w:t>
            </w:r>
            <w:r>
              <w:rPr>
                <w:sz w:val="22"/>
                <w:szCs w:val="22"/>
              </w:rPr>
              <w:t xml:space="preserve"> </w:t>
            </w:r>
            <w:proofErr w:type="spellStart"/>
            <w:r>
              <w:rPr>
                <w:sz w:val="22"/>
                <w:szCs w:val="22"/>
              </w:rPr>
              <w:t>Badonyi</w:t>
            </w:r>
            <w:proofErr w:type="spellEnd"/>
            <w:r>
              <w:rPr>
                <w:sz w:val="22"/>
                <w:szCs w:val="22"/>
              </w:rPr>
              <w:t xml:space="preserve"> M, Semple C &amp; Marsh JA (2024)</w:t>
            </w:r>
            <w:r w:rsidRPr="00195E62">
              <w:rPr>
                <w:sz w:val="22"/>
                <w:szCs w:val="22"/>
              </w:rPr>
              <w:t xml:space="preserve"> "Protein structural context of cancer mutations reveals molecular mechanisms and candidate driver genes." </w:t>
            </w:r>
            <w:r w:rsidRPr="00195E62">
              <w:rPr>
                <w:i/>
                <w:iCs/>
                <w:sz w:val="22"/>
                <w:szCs w:val="22"/>
              </w:rPr>
              <w:t>Cell Reports</w:t>
            </w:r>
            <w:r w:rsidRPr="00195E62">
              <w:rPr>
                <w:sz w:val="22"/>
                <w:szCs w:val="22"/>
              </w:rPr>
              <w:t> 43.11</w:t>
            </w:r>
            <w:r w:rsidR="007A56C3">
              <w:rPr>
                <w:sz w:val="22"/>
                <w:szCs w:val="22"/>
              </w:rPr>
              <w:t>4905</w:t>
            </w:r>
          </w:p>
          <w:p w14:paraId="012CF8CA" w14:textId="77777777" w:rsidR="00195E62" w:rsidRDefault="00195E62" w:rsidP="00195E62">
            <w:pPr>
              <w:rPr>
                <w:sz w:val="22"/>
                <w:szCs w:val="22"/>
              </w:rPr>
            </w:pPr>
          </w:p>
          <w:p w14:paraId="3472F451" w14:textId="55856196" w:rsidR="00195E62" w:rsidRPr="00195E62" w:rsidRDefault="00195E62" w:rsidP="00195E62">
            <w:pPr>
              <w:rPr>
                <w:sz w:val="22"/>
                <w:szCs w:val="22"/>
              </w:rPr>
            </w:pPr>
            <w:proofErr w:type="spellStart"/>
            <w:r w:rsidRPr="00195E62">
              <w:rPr>
                <w:sz w:val="22"/>
                <w:szCs w:val="22"/>
              </w:rPr>
              <w:t>Gerasimavicius</w:t>
            </w:r>
            <w:proofErr w:type="spellEnd"/>
            <w:r w:rsidRPr="00195E62">
              <w:rPr>
                <w:sz w:val="22"/>
                <w:szCs w:val="22"/>
              </w:rPr>
              <w:t xml:space="preserve"> L, Teichmann</w:t>
            </w:r>
            <w:r>
              <w:rPr>
                <w:sz w:val="22"/>
                <w:szCs w:val="22"/>
              </w:rPr>
              <w:t xml:space="preserve"> SA &amp;</w:t>
            </w:r>
            <w:r w:rsidRPr="00195E62">
              <w:rPr>
                <w:sz w:val="22"/>
                <w:szCs w:val="22"/>
              </w:rPr>
              <w:t xml:space="preserve"> </w:t>
            </w:r>
            <w:r>
              <w:rPr>
                <w:sz w:val="22"/>
                <w:szCs w:val="22"/>
              </w:rPr>
              <w:t xml:space="preserve">Marsh JA (2025) </w:t>
            </w:r>
            <w:r w:rsidRPr="00195E62">
              <w:rPr>
                <w:sz w:val="22"/>
                <w:szCs w:val="22"/>
              </w:rPr>
              <w:t>"Leveraging protein structural information to improve variant effect prediction." </w:t>
            </w:r>
            <w:r w:rsidRPr="00195E62">
              <w:rPr>
                <w:i/>
                <w:iCs/>
                <w:sz w:val="22"/>
                <w:szCs w:val="22"/>
              </w:rPr>
              <w:t>Current Opinion in Structural Biology</w:t>
            </w:r>
            <w:r w:rsidRPr="00195E62">
              <w:rPr>
                <w:sz w:val="22"/>
                <w:szCs w:val="22"/>
              </w:rPr>
              <w:t> 92:103023</w:t>
            </w:r>
          </w:p>
        </w:tc>
      </w:tr>
    </w:tbl>
    <w:p w14:paraId="6F539C86" w14:textId="6DF4704E" w:rsidR="0007041D" w:rsidRPr="0007041D" w:rsidRDefault="00195E62">
      <w:pPr>
        <w:rPr>
          <w:sz w:val="22"/>
          <w:szCs w:val="22"/>
        </w:rPr>
      </w:pPr>
      <w:r w:rsidRPr="00195E62">
        <w:rPr>
          <w:sz w:val="22"/>
          <w:szCs w:val="22"/>
        </w:rPr>
        <w:t>Livesey</w:t>
      </w:r>
      <w:r>
        <w:rPr>
          <w:sz w:val="22"/>
          <w:szCs w:val="22"/>
        </w:rPr>
        <w:t xml:space="preserve"> BJ &amp;</w:t>
      </w:r>
      <w:r w:rsidRPr="00195E62">
        <w:rPr>
          <w:sz w:val="22"/>
          <w:szCs w:val="22"/>
        </w:rPr>
        <w:t xml:space="preserve"> </w:t>
      </w:r>
      <w:r>
        <w:rPr>
          <w:sz w:val="22"/>
          <w:szCs w:val="22"/>
        </w:rPr>
        <w:t>Marsh JA (2023)</w:t>
      </w:r>
      <w:r w:rsidRPr="00195E62">
        <w:rPr>
          <w:sz w:val="22"/>
          <w:szCs w:val="22"/>
        </w:rPr>
        <w:t xml:space="preserve"> "Updated benchmarking of variant effect predictors using deep mutational scanning." </w:t>
      </w:r>
      <w:r w:rsidRPr="00195E62">
        <w:rPr>
          <w:i/>
          <w:iCs/>
          <w:sz w:val="22"/>
          <w:szCs w:val="22"/>
        </w:rPr>
        <w:t>Molecular systems biology</w:t>
      </w:r>
      <w:r w:rsidRPr="00195E62">
        <w:rPr>
          <w:sz w:val="22"/>
          <w:szCs w:val="22"/>
        </w:rPr>
        <w:t> </w:t>
      </w:r>
      <w:proofErr w:type="gramStart"/>
      <w:r w:rsidRPr="00195E62">
        <w:rPr>
          <w:sz w:val="22"/>
          <w:szCs w:val="22"/>
        </w:rPr>
        <w:t>19.8:e</w:t>
      </w:r>
      <w:proofErr w:type="gramEnd"/>
      <w:r w:rsidRPr="00195E62">
        <w:rPr>
          <w:sz w:val="22"/>
          <w:szCs w:val="22"/>
        </w:rPr>
        <w:t>11474</w:t>
      </w:r>
    </w:p>
    <w:sectPr w:rsidR="0007041D"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linGothic-Heavy">
    <w:panose1 w:val="020B0604020202020204"/>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A2986"/>
    <w:multiLevelType w:val="multilevel"/>
    <w:tmpl w:val="685AA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7AF2C7A"/>
    <w:multiLevelType w:val="multilevel"/>
    <w:tmpl w:val="EEFAA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419C3BD6"/>
    <w:multiLevelType w:val="multilevel"/>
    <w:tmpl w:val="71F8B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A2946F3"/>
    <w:multiLevelType w:val="multilevel"/>
    <w:tmpl w:val="29506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C761AD3"/>
    <w:multiLevelType w:val="multilevel"/>
    <w:tmpl w:val="8A926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5328115">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2" w16cid:durableId="1966081934">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3" w16cid:durableId="850991597">
    <w:abstractNumId w:val="3"/>
  </w:num>
  <w:num w:numId="4" w16cid:durableId="1708986897">
    <w:abstractNumId w:val="4"/>
  </w:num>
  <w:num w:numId="5" w16cid:durableId="1128355441">
    <w:abstractNumId w:val="7"/>
  </w:num>
  <w:num w:numId="6" w16cid:durableId="260770227">
    <w:abstractNumId w:val="0"/>
  </w:num>
  <w:num w:numId="7" w16cid:durableId="618613123">
    <w:abstractNumId w:val="6"/>
  </w:num>
  <w:num w:numId="8" w16cid:durableId="124953840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A5ACF"/>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95E62"/>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3F14"/>
    <w:rsid w:val="00465F21"/>
    <w:rsid w:val="00470765"/>
    <w:rsid w:val="004834B3"/>
    <w:rsid w:val="004A1214"/>
    <w:rsid w:val="004A4170"/>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B4177"/>
    <w:rsid w:val="006C4652"/>
    <w:rsid w:val="006C4A6D"/>
    <w:rsid w:val="006D7718"/>
    <w:rsid w:val="006E7418"/>
    <w:rsid w:val="006F1A4B"/>
    <w:rsid w:val="0070252B"/>
    <w:rsid w:val="00702EF8"/>
    <w:rsid w:val="007213B0"/>
    <w:rsid w:val="00730CFD"/>
    <w:rsid w:val="0074505A"/>
    <w:rsid w:val="00760F13"/>
    <w:rsid w:val="00764746"/>
    <w:rsid w:val="00766A3B"/>
    <w:rsid w:val="00766BA8"/>
    <w:rsid w:val="007674F9"/>
    <w:rsid w:val="0078081A"/>
    <w:rsid w:val="00783754"/>
    <w:rsid w:val="0079183B"/>
    <w:rsid w:val="007A56C3"/>
    <w:rsid w:val="007B1387"/>
    <w:rsid w:val="007B3DB6"/>
    <w:rsid w:val="007E1B8D"/>
    <w:rsid w:val="00806088"/>
    <w:rsid w:val="008234BB"/>
    <w:rsid w:val="00830F86"/>
    <w:rsid w:val="00834F66"/>
    <w:rsid w:val="008435D0"/>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20D6"/>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071F"/>
    <w:rsid w:val="009F48E8"/>
    <w:rsid w:val="009F4E56"/>
    <w:rsid w:val="00A1535C"/>
    <w:rsid w:val="00A15748"/>
    <w:rsid w:val="00A20648"/>
    <w:rsid w:val="00A209D5"/>
    <w:rsid w:val="00A22819"/>
    <w:rsid w:val="00A40DCB"/>
    <w:rsid w:val="00A54AE9"/>
    <w:rsid w:val="00A61817"/>
    <w:rsid w:val="00A669DB"/>
    <w:rsid w:val="00A67A03"/>
    <w:rsid w:val="00A842A5"/>
    <w:rsid w:val="00AA284E"/>
    <w:rsid w:val="00AC0FF1"/>
    <w:rsid w:val="00AC1850"/>
    <w:rsid w:val="00AC6F46"/>
    <w:rsid w:val="00AF1722"/>
    <w:rsid w:val="00B02215"/>
    <w:rsid w:val="00B044A3"/>
    <w:rsid w:val="00B15005"/>
    <w:rsid w:val="00B26EB5"/>
    <w:rsid w:val="00B30596"/>
    <w:rsid w:val="00B359A2"/>
    <w:rsid w:val="00B402B9"/>
    <w:rsid w:val="00B60679"/>
    <w:rsid w:val="00B6331F"/>
    <w:rsid w:val="00B77342"/>
    <w:rsid w:val="00B777F1"/>
    <w:rsid w:val="00B83B9D"/>
    <w:rsid w:val="00B86BB9"/>
    <w:rsid w:val="00BA0B78"/>
    <w:rsid w:val="00BD5C34"/>
    <w:rsid w:val="00BF0AF2"/>
    <w:rsid w:val="00BF0D1F"/>
    <w:rsid w:val="00BF662F"/>
    <w:rsid w:val="00C032DA"/>
    <w:rsid w:val="00C11429"/>
    <w:rsid w:val="00C12124"/>
    <w:rsid w:val="00C171BF"/>
    <w:rsid w:val="00C449A1"/>
    <w:rsid w:val="00C64731"/>
    <w:rsid w:val="00C72052"/>
    <w:rsid w:val="00C77662"/>
    <w:rsid w:val="00C8030D"/>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0BEC"/>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03D4"/>
    <w:rsid w:val="00EA4096"/>
    <w:rsid w:val="00EA45DE"/>
    <w:rsid w:val="00EA4991"/>
    <w:rsid w:val="00EB5BC6"/>
    <w:rsid w:val="00EC1725"/>
    <w:rsid w:val="00EC6142"/>
    <w:rsid w:val="00ED4A7A"/>
    <w:rsid w:val="00EF0BDF"/>
    <w:rsid w:val="00EF3DD1"/>
    <w:rsid w:val="00EF4062"/>
    <w:rsid w:val="00EF66D0"/>
    <w:rsid w:val="00F032FE"/>
    <w:rsid w:val="00F071A1"/>
    <w:rsid w:val="00F17804"/>
    <w:rsid w:val="00F235CE"/>
    <w:rsid w:val="00F23FA1"/>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9F4E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790432">
      <w:bodyDiv w:val="1"/>
      <w:marLeft w:val="0"/>
      <w:marRight w:val="0"/>
      <w:marTop w:val="0"/>
      <w:marBottom w:val="0"/>
      <w:divBdr>
        <w:top w:val="none" w:sz="0" w:space="0" w:color="auto"/>
        <w:left w:val="none" w:sz="0" w:space="0" w:color="auto"/>
        <w:bottom w:val="none" w:sz="0" w:space="0" w:color="auto"/>
        <w:right w:val="none" w:sz="0" w:space="0" w:color="auto"/>
      </w:divBdr>
      <w:divsChild>
        <w:div w:id="233392124">
          <w:marLeft w:val="0"/>
          <w:marRight w:val="0"/>
          <w:marTop w:val="0"/>
          <w:marBottom w:val="0"/>
          <w:divBdr>
            <w:top w:val="none" w:sz="0" w:space="0" w:color="auto"/>
            <w:left w:val="none" w:sz="0" w:space="0" w:color="auto"/>
            <w:bottom w:val="none" w:sz="0" w:space="0" w:color="auto"/>
            <w:right w:val="none" w:sz="0" w:space="0" w:color="auto"/>
          </w:divBdr>
        </w:div>
      </w:divsChild>
    </w:div>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30590541">
      <w:bodyDiv w:val="1"/>
      <w:marLeft w:val="0"/>
      <w:marRight w:val="0"/>
      <w:marTop w:val="0"/>
      <w:marBottom w:val="0"/>
      <w:divBdr>
        <w:top w:val="none" w:sz="0" w:space="0" w:color="auto"/>
        <w:left w:val="none" w:sz="0" w:space="0" w:color="auto"/>
        <w:bottom w:val="none" w:sz="0" w:space="0" w:color="auto"/>
        <w:right w:val="none" w:sz="0" w:space="0" w:color="auto"/>
      </w:divBdr>
      <w:divsChild>
        <w:div w:id="1914120700">
          <w:marLeft w:val="0"/>
          <w:marRight w:val="0"/>
          <w:marTop w:val="0"/>
          <w:marBottom w:val="0"/>
          <w:divBdr>
            <w:top w:val="single" w:sz="2" w:space="0" w:color="000000"/>
            <w:left w:val="single" w:sz="2" w:space="0" w:color="000000"/>
            <w:bottom w:val="single" w:sz="2" w:space="0" w:color="000000"/>
            <w:right w:val="single" w:sz="2" w:space="0" w:color="000000"/>
          </w:divBdr>
        </w:div>
        <w:div w:id="1270891422">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53140120">
      <w:bodyDiv w:val="1"/>
      <w:marLeft w:val="0"/>
      <w:marRight w:val="0"/>
      <w:marTop w:val="0"/>
      <w:marBottom w:val="0"/>
      <w:divBdr>
        <w:top w:val="none" w:sz="0" w:space="0" w:color="auto"/>
        <w:left w:val="none" w:sz="0" w:space="0" w:color="auto"/>
        <w:bottom w:val="none" w:sz="0" w:space="0" w:color="auto"/>
        <w:right w:val="none" w:sz="0" w:space="0" w:color="auto"/>
      </w:divBdr>
      <w:divsChild>
        <w:div w:id="1354500868">
          <w:marLeft w:val="0"/>
          <w:marRight w:val="0"/>
          <w:marTop w:val="0"/>
          <w:marBottom w:val="0"/>
          <w:divBdr>
            <w:top w:val="single" w:sz="2" w:space="0" w:color="000000"/>
            <w:left w:val="single" w:sz="2" w:space="0" w:color="000000"/>
            <w:bottom w:val="single" w:sz="2" w:space="0" w:color="000000"/>
            <w:right w:val="single" w:sz="2" w:space="0" w:color="000000"/>
          </w:divBdr>
        </w:div>
        <w:div w:id="403995844">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570039763">
      <w:bodyDiv w:val="1"/>
      <w:marLeft w:val="0"/>
      <w:marRight w:val="0"/>
      <w:marTop w:val="0"/>
      <w:marBottom w:val="0"/>
      <w:divBdr>
        <w:top w:val="none" w:sz="0" w:space="0" w:color="auto"/>
        <w:left w:val="none" w:sz="0" w:space="0" w:color="auto"/>
        <w:bottom w:val="none" w:sz="0" w:space="0" w:color="auto"/>
        <w:right w:val="none" w:sz="0" w:space="0" w:color="auto"/>
      </w:divBdr>
      <w:divsChild>
        <w:div w:id="1633054942">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862280851">
      <w:bodyDiv w:val="1"/>
      <w:marLeft w:val="0"/>
      <w:marRight w:val="0"/>
      <w:marTop w:val="0"/>
      <w:marBottom w:val="0"/>
      <w:divBdr>
        <w:top w:val="none" w:sz="0" w:space="0" w:color="auto"/>
        <w:left w:val="none" w:sz="0" w:space="0" w:color="auto"/>
        <w:bottom w:val="none" w:sz="0" w:space="0" w:color="auto"/>
        <w:right w:val="none" w:sz="0" w:space="0" w:color="auto"/>
      </w:divBdr>
    </w:div>
    <w:div w:id="1231963275">
      <w:bodyDiv w:val="1"/>
      <w:marLeft w:val="0"/>
      <w:marRight w:val="0"/>
      <w:marTop w:val="0"/>
      <w:marBottom w:val="0"/>
      <w:divBdr>
        <w:top w:val="none" w:sz="0" w:space="0" w:color="auto"/>
        <w:left w:val="none" w:sz="0" w:space="0" w:color="auto"/>
        <w:bottom w:val="none" w:sz="0" w:space="0" w:color="auto"/>
        <w:right w:val="none" w:sz="0" w:space="0" w:color="auto"/>
      </w:divBdr>
      <w:divsChild>
        <w:div w:id="38362896">
          <w:marLeft w:val="0"/>
          <w:marRight w:val="0"/>
          <w:marTop w:val="0"/>
          <w:marBottom w:val="0"/>
          <w:divBdr>
            <w:top w:val="single" w:sz="2" w:space="0" w:color="000000"/>
            <w:left w:val="single" w:sz="2" w:space="0" w:color="000000"/>
            <w:bottom w:val="single" w:sz="2" w:space="0" w:color="000000"/>
            <w:right w:val="single" w:sz="2" w:space="0" w:color="000000"/>
          </w:divBdr>
        </w:div>
        <w:div w:id="39670417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27462087">
      <w:bodyDiv w:val="1"/>
      <w:marLeft w:val="0"/>
      <w:marRight w:val="0"/>
      <w:marTop w:val="0"/>
      <w:marBottom w:val="0"/>
      <w:divBdr>
        <w:top w:val="none" w:sz="0" w:space="0" w:color="auto"/>
        <w:left w:val="none" w:sz="0" w:space="0" w:color="auto"/>
        <w:bottom w:val="none" w:sz="0" w:space="0" w:color="auto"/>
        <w:right w:val="none" w:sz="0" w:space="0" w:color="auto"/>
      </w:divBdr>
      <w:divsChild>
        <w:div w:id="162754053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1744795921">
      <w:bodyDiv w:val="1"/>
      <w:marLeft w:val="0"/>
      <w:marRight w:val="0"/>
      <w:marTop w:val="0"/>
      <w:marBottom w:val="0"/>
      <w:divBdr>
        <w:top w:val="none" w:sz="0" w:space="0" w:color="auto"/>
        <w:left w:val="none" w:sz="0" w:space="0" w:color="auto"/>
        <w:bottom w:val="none" w:sz="0" w:space="0" w:color="auto"/>
        <w:right w:val="none" w:sz="0" w:space="0" w:color="auto"/>
      </w:divBdr>
      <w:divsChild>
        <w:div w:id="977950614">
          <w:marLeft w:val="0"/>
          <w:marRight w:val="0"/>
          <w:marTop w:val="0"/>
          <w:marBottom w:val="0"/>
          <w:divBdr>
            <w:top w:val="single" w:sz="2" w:space="0" w:color="000000"/>
            <w:left w:val="single" w:sz="2" w:space="0" w:color="000000"/>
            <w:bottom w:val="single" w:sz="2" w:space="0" w:color="000000"/>
            <w:right w:val="single" w:sz="2" w:space="0" w:color="000000"/>
          </w:divBdr>
        </w:div>
        <w:div w:id="1162771428">
          <w:marLeft w:val="0"/>
          <w:marRight w:val="0"/>
          <w:marTop w:val="0"/>
          <w:marBottom w:val="0"/>
          <w:divBdr>
            <w:top w:val="single" w:sz="2" w:space="0" w:color="000000"/>
            <w:left w:val="single" w:sz="2" w:space="0" w:color="000000"/>
            <w:bottom w:val="single" w:sz="2" w:space="0" w:color="000000"/>
            <w:right w:val="single" w:sz="2" w:space="0" w:color="000000"/>
          </w:divBdr>
        </w:div>
        <w:div w:id="2141262438">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788893728">
      <w:bodyDiv w:val="1"/>
      <w:marLeft w:val="0"/>
      <w:marRight w:val="0"/>
      <w:marTop w:val="0"/>
      <w:marBottom w:val="0"/>
      <w:divBdr>
        <w:top w:val="none" w:sz="0" w:space="0" w:color="auto"/>
        <w:left w:val="none" w:sz="0" w:space="0" w:color="auto"/>
        <w:bottom w:val="none" w:sz="0" w:space="0" w:color="auto"/>
        <w:right w:val="none" w:sz="0" w:space="0" w:color="auto"/>
      </w:divBdr>
      <w:divsChild>
        <w:div w:id="1652251134">
          <w:marLeft w:val="0"/>
          <w:marRight w:val="0"/>
          <w:marTop w:val="0"/>
          <w:marBottom w:val="0"/>
          <w:divBdr>
            <w:top w:val="single" w:sz="2" w:space="0" w:color="000000"/>
            <w:left w:val="single" w:sz="2" w:space="0" w:color="000000"/>
            <w:bottom w:val="single" w:sz="2" w:space="0" w:color="000000"/>
            <w:right w:val="single" w:sz="2" w:space="0" w:color="000000"/>
          </w:divBdr>
        </w:div>
        <w:div w:id="186605077">
          <w:marLeft w:val="0"/>
          <w:marRight w:val="0"/>
          <w:marTop w:val="0"/>
          <w:marBottom w:val="0"/>
          <w:divBdr>
            <w:top w:val="single" w:sz="2" w:space="0" w:color="000000"/>
            <w:left w:val="single" w:sz="2" w:space="0" w:color="000000"/>
            <w:bottom w:val="single" w:sz="2" w:space="0" w:color="000000"/>
            <w:right w:val="single" w:sz="2" w:space="0" w:color="000000"/>
          </w:divBdr>
        </w:div>
        <w:div w:id="169203019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896964117">
      <w:bodyDiv w:val="1"/>
      <w:marLeft w:val="0"/>
      <w:marRight w:val="0"/>
      <w:marTop w:val="0"/>
      <w:marBottom w:val="0"/>
      <w:divBdr>
        <w:top w:val="none" w:sz="0" w:space="0" w:color="auto"/>
        <w:left w:val="none" w:sz="0" w:space="0" w:color="auto"/>
        <w:bottom w:val="none" w:sz="0" w:space="0" w:color="auto"/>
        <w:right w:val="none" w:sz="0" w:space="0" w:color="auto"/>
      </w:divBdr>
      <w:divsChild>
        <w:div w:id="130955739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987707085">
      <w:bodyDiv w:val="1"/>
      <w:marLeft w:val="0"/>
      <w:marRight w:val="0"/>
      <w:marTop w:val="0"/>
      <w:marBottom w:val="0"/>
      <w:divBdr>
        <w:top w:val="none" w:sz="0" w:space="0" w:color="auto"/>
        <w:left w:val="none" w:sz="0" w:space="0" w:color="auto"/>
        <w:bottom w:val="none" w:sz="0" w:space="0" w:color="auto"/>
        <w:right w:val="none" w:sz="0" w:space="0" w:color="auto"/>
      </w:divBdr>
      <w:divsChild>
        <w:div w:id="1116750984">
          <w:marLeft w:val="0"/>
          <w:marRight w:val="0"/>
          <w:marTop w:val="0"/>
          <w:marBottom w:val="0"/>
          <w:divBdr>
            <w:top w:val="none" w:sz="0" w:space="0" w:color="auto"/>
            <w:left w:val="none" w:sz="0" w:space="0" w:color="auto"/>
            <w:bottom w:val="none" w:sz="0" w:space="0" w:color="auto"/>
            <w:right w:val="none" w:sz="0" w:space="0" w:color="auto"/>
          </w:divBdr>
        </w:div>
      </w:divsChild>
    </w:div>
    <w:div w:id="2047177430">
      <w:bodyDiv w:val="1"/>
      <w:marLeft w:val="0"/>
      <w:marRight w:val="0"/>
      <w:marTop w:val="0"/>
      <w:marBottom w:val="0"/>
      <w:divBdr>
        <w:top w:val="none" w:sz="0" w:space="0" w:color="auto"/>
        <w:left w:val="none" w:sz="0" w:space="0" w:color="auto"/>
        <w:bottom w:val="none" w:sz="0" w:space="0" w:color="auto"/>
        <w:right w:val="none" w:sz="0" w:space="0" w:color="auto"/>
      </w:divBdr>
      <w:divsChild>
        <w:div w:id="907230237">
          <w:marLeft w:val="0"/>
          <w:marRight w:val="0"/>
          <w:marTop w:val="0"/>
          <w:marBottom w:val="0"/>
          <w:divBdr>
            <w:top w:val="single" w:sz="2" w:space="0" w:color="000000"/>
            <w:left w:val="single" w:sz="2" w:space="0" w:color="000000"/>
            <w:bottom w:val="single" w:sz="2" w:space="0" w:color="000000"/>
            <w:right w:val="single" w:sz="2" w:space="0" w:color="000000"/>
          </w:divBdr>
        </w:div>
        <w:div w:id="1357075121">
          <w:marLeft w:val="0"/>
          <w:marRight w:val="0"/>
          <w:marTop w:val="0"/>
          <w:marBottom w:val="0"/>
          <w:divBdr>
            <w:top w:val="single" w:sz="2" w:space="0" w:color="000000"/>
            <w:left w:val="single" w:sz="2" w:space="0" w:color="000000"/>
            <w:bottom w:val="single" w:sz="2" w:space="0" w:color="000000"/>
            <w:right w:val="single" w:sz="2" w:space="0" w:color="000000"/>
          </w:divBdr>
        </w:div>
        <w:div w:id="1782994646">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ed.ac.uk/mrc-human-genetics-unit/research/semple-group" TargetMode="Externa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ed.ac.uk/mrc-human-genetics-unit/research/marsh-group" TargetMode="External"/><Relationship Id="rId11" Type="http://schemas.openxmlformats.org/officeDocument/2006/relationships/customXml" Target="../customXml/item2.xml"/><Relationship Id="rId5" Type="http://schemas.openxmlformats.org/officeDocument/2006/relationships/image" Target="media/image1.jpeg"/><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1F6360B-8BCB-4064-B27F-2A8E5B645DF3}"/>
</file>

<file path=customXml/itemProps2.xml><?xml version="1.0" encoding="utf-8"?>
<ds:datastoreItem xmlns:ds="http://schemas.openxmlformats.org/officeDocument/2006/customXml" ds:itemID="{D0BE3E64-FB36-42FF-969D-B00AB63FF888}"/>
</file>

<file path=customXml/itemProps3.xml><?xml version="1.0" encoding="utf-8"?>
<ds:datastoreItem xmlns:ds="http://schemas.openxmlformats.org/officeDocument/2006/customXml" ds:itemID="{18790D28-9F1C-42C9-B44D-B6DFD3395BAA}"/>
</file>

<file path=docProps/app.xml><?xml version="1.0" encoding="utf-8"?>
<Properties xmlns="http://schemas.openxmlformats.org/officeDocument/2006/extended-properties" xmlns:vt="http://schemas.openxmlformats.org/officeDocument/2006/docPropsVTypes">
  <Template>Normal.dotm</Template>
  <TotalTime>26</TotalTime>
  <Pages>2</Pages>
  <Words>893</Words>
  <Characters>5096</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Joseph Marsh</cp:lastModifiedBy>
  <cp:revision>17</cp:revision>
  <dcterms:created xsi:type="dcterms:W3CDTF">2025-02-04T08:45:00Z</dcterms:created>
  <dcterms:modified xsi:type="dcterms:W3CDTF">2025-02-27T13:37:00Z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