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255C0332"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r w:rsidR="003C3547">
        <w:rPr>
          <w:b/>
          <w:bCs/>
          <w:sz w:val="22"/>
          <w:szCs w:val="22"/>
        </w:rPr>
        <w:t>ub</w:t>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B4A81FF" w:rsidR="00FD38A7" w:rsidRDefault="00830FB1" w:rsidP="00FC22E0">
      <w:pPr>
        <w:jc w:val="both"/>
        <w:rPr>
          <w:b/>
          <w:bCs/>
          <w:sz w:val="22"/>
          <w:szCs w:val="22"/>
        </w:rPr>
      </w:pPr>
      <w:r>
        <w:rPr>
          <w:b/>
          <w:bCs/>
          <w:sz w:val="22"/>
          <w:szCs w:val="22"/>
        </w:rPr>
        <w:t xml:space="preserve"> </w:t>
      </w: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40B678C8"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329C9EE8" w14:textId="278AA8E3" w:rsidR="00A61817" w:rsidRDefault="00A61817" w:rsidP="00FC22E0">
      <w:pPr>
        <w:jc w:val="both"/>
        <w:rPr>
          <w:bCs/>
          <w:sz w:val="22"/>
          <w:szCs w:val="22"/>
        </w:rPr>
      </w:pPr>
    </w:p>
    <w:p w14:paraId="4CE93FE3" w14:textId="5B1DA506" w:rsidR="00841228" w:rsidRPr="00784B46" w:rsidRDefault="00830F86" w:rsidP="00FC22E0">
      <w:pPr>
        <w:jc w:val="both"/>
        <w:rPr>
          <w:sz w:val="22"/>
          <w:szCs w:val="22"/>
        </w:rPr>
      </w:pPr>
      <w:r w:rsidRPr="003B7946">
        <w:rPr>
          <w:rFonts w:ascii="Calibri" w:eastAsia="Times New Roman" w:hAnsi="Calibri" w:cs="FranklinGothic-Heavy"/>
          <w:b/>
          <w:sz w:val="22"/>
          <w:szCs w:val="22"/>
          <w:lang w:eastAsia="en-GB"/>
        </w:rPr>
        <w:t>MB-PhD</w:t>
      </w:r>
      <w:r>
        <w:rPr>
          <w:rFonts w:ascii="Calibri" w:eastAsia="Times New Roman" w:hAnsi="Calibri" w:cs="FranklinGothic-Heavy"/>
          <w:sz w:val="22"/>
          <w:szCs w:val="22"/>
          <w:lang w:eastAsia="en-GB"/>
        </w:rPr>
        <w:t xml:space="preserve"> </w:t>
      </w:r>
      <w:r w:rsidR="00A40DCB" w:rsidRPr="00FD38A7">
        <w:rPr>
          <w:b/>
          <w:bCs/>
          <w:sz w:val="22"/>
          <w:szCs w:val="22"/>
        </w:rPr>
        <w:t xml:space="preserve">Project </w:t>
      </w:r>
      <w:r w:rsidR="00806088">
        <w:rPr>
          <w:b/>
          <w:bCs/>
          <w:sz w:val="22"/>
          <w:szCs w:val="22"/>
        </w:rPr>
        <w:t>t</w:t>
      </w:r>
      <w:r w:rsidR="00A40DCB" w:rsidRPr="00FD38A7">
        <w:rPr>
          <w:b/>
          <w:bCs/>
          <w:sz w:val="22"/>
          <w:szCs w:val="22"/>
        </w:rPr>
        <w:t>itle:</w:t>
      </w:r>
      <w:r w:rsidR="00841228">
        <w:rPr>
          <w:b/>
          <w:bCs/>
          <w:sz w:val="22"/>
          <w:szCs w:val="22"/>
        </w:rPr>
        <w:t xml:space="preserve"> </w:t>
      </w:r>
      <w:r w:rsidR="00784B46" w:rsidRPr="00784B46">
        <w:rPr>
          <w:sz w:val="22"/>
          <w:szCs w:val="22"/>
        </w:rPr>
        <w:t>Get to know your neighbours – recording the conversations between cancer cells and their niche in tumour initiation.</w:t>
      </w:r>
    </w:p>
    <w:p w14:paraId="702183E5" w14:textId="2B44C7E6" w:rsidR="00A40DCB" w:rsidRPr="00FD38A7" w:rsidRDefault="00A40DCB"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6758919" w14:textId="5DEE482C" w:rsidR="002E79A8" w:rsidRDefault="00784B46" w:rsidP="00FC22E0">
      <w:pPr>
        <w:jc w:val="both"/>
        <w:rPr>
          <w:sz w:val="22"/>
          <w:szCs w:val="22"/>
        </w:rPr>
      </w:pPr>
      <w:r>
        <w:rPr>
          <w:sz w:val="22"/>
          <w:szCs w:val="22"/>
        </w:rPr>
        <w:t>Dr Luke Boulter, Cancer Research UK Scotland Centre and MRC Human Genetics Unit</w:t>
      </w:r>
    </w:p>
    <w:p w14:paraId="1953A0A5" w14:textId="5432B8FD" w:rsidR="00784B46" w:rsidRDefault="00784B46" w:rsidP="00FC22E0">
      <w:pPr>
        <w:jc w:val="both"/>
        <w:rPr>
          <w:sz w:val="22"/>
          <w:szCs w:val="22"/>
        </w:rPr>
      </w:pPr>
      <w:r>
        <w:rPr>
          <w:sz w:val="22"/>
          <w:szCs w:val="22"/>
        </w:rPr>
        <w:t>Prof Sally Lowell, Centre for Regenerative Medicine</w:t>
      </w:r>
    </w:p>
    <w:p w14:paraId="38EF936F" w14:textId="46F34D8F" w:rsidR="00784B46" w:rsidRDefault="00784B46" w:rsidP="00FC22E0">
      <w:pPr>
        <w:jc w:val="both"/>
        <w:rPr>
          <w:sz w:val="22"/>
          <w:szCs w:val="22"/>
        </w:rPr>
      </w:pPr>
      <w:r>
        <w:rPr>
          <w:sz w:val="22"/>
          <w:szCs w:val="22"/>
        </w:rPr>
        <w:t>Prof Tim Kendall, Centre for Inflammation Research</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3BC5A43B" w:rsidR="00A40DCB" w:rsidRDefault="003C3547" w:rsidP="00FC22E0">
      <w:pPr>
        <w:jc w:val="both"/>
        <w:rPr>
          <w:sz w:val="22"/>
          <w:szCs w:val="22"/>
        </w:rPr>
      </w:pPr>
      <w:hyperlink r:id="rId6" w:history="1">
        <w:r w:rsidR="00784B46" w:rsidRPr="00224320">
          <w:rPr>
            <w:rStyle w:val="Hyperlink"/>
            <w:sz w:val="22"/>
            <w:szCs w:val="22"/>
          </w:rPr>
          <w:t>https://institute-genetics-cancer.ed.ac.uk/research/research-groups-a-z/boulter-group</w:t>
        </w:r>
      </w:hyperlink>
    </w:p>
    <w:p w14:paraId="1A883CFE" w14:textId="218CE661" w:rsidR="00784B46" w:rsidRDefault="003C3547" w:rsidP="00FC22E0">
      <w:pPr>
        <w:jc w:val="both"/>
        <w:rPr>
          <w:sz w:val="22"/>
          <w:szCs w:val="22"/>
        </w:rPr>
      </w:pPr>
      <w:hyperlink r:id="rId7" w:history="1">
        <w:r w:rsidR="00784B46">
          <w:rPr>
            <w:rStyle w:val="Hyperlink"/>
          </w:rPr>
          <w:t>Sally Lowell Research Group | Centre of Regenerative Medicine</w:t>
        </w:r>
      </w:hyperlink>
    </w:p>
    <w:p w14:paraId="0F5507CB" w14:textId="436A8AFF" w:rsidR="00FD38A7" w:rsidRPr="00FD38A7" w:rsidRDefault="003C3547" w:rsidP="00FC22E0">
      <w:pPr>
        <w:jc w:val="both"/>
        <w:rPr>
          <w:sz w:val="22"/>
          <w:szCs w:val="22"/>
        </w:rPr>
      </w:pPr>
      <w:hyperlink r:id="rId8" w:history="1">
        <w:r w:rsidR="00784B46">
          <w:rPr>
            <w:rStyle w:val="Hyperlink"/>
          </w:rPr>
          <w:t>Dr Tim Kendall | Centre for Inflammation Research</w:t>
        </w:r>
      </w:hyperlink>
    </w:p>
    <w:p w14:paraId="1F3DB0DB" w14:textId="77777777" w:rsidR="00784B46" w:rsidRDefault="00784B46" w:rsidP="00FC22E0">
      <w:pPr>
        <w:jc w:val="both"/>
        <w:rPr>
          <w:b/>
          <w:bCs/>
          <w:sz w:val="22"/>
          <w:szCs w:val="22"/>
        </w:rPr>
      </w:pPr>
    </w:p>
    <w:p w14:paraId="436CFABC" w14:textId="122F5639" w:rsidR="00784B46" w:rsidRPr="00784B46" w:rsidRDefault="00A40DCB" w:rsidP="00784B46">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r w:rsidR="00784B46">
        <w:rPr>
          <w:b/>
          <w:bCs/>
          <w:sz w:val="22"/>
          <w:szCs w:val="22"/>
        </w:rPr>
        <w:t xml:space="preserve"> </w:t>
      </w:r>
      <w:r w:rsidR="00784B46" w:rsidRPr="00784B46">
        <w:rPr>
          <w:sz w:val="22"/>
          <w:szCs w:val="22"/>
        </w:rPr>
        <w:t xml:space="preserve">Patients with chronic fibroinflammatory diseases often develop cancer. While screening in some of these high-risk patients has improved early cancer detection and subsequent survival, for most, screening uncovers that they have established malignant disease for which treatment options are severely limited. </w:t>
      </w:r>
    </w:p>
    <w:p w14:paraId="46DBE2DA" w14:textId="77777777" w:rsidR="00784B46" w:rsidRPr="00784B46" w:rsidRDefault="00784B46" w:rsidP="00784B46">
      <w:pPr>
        <w:jc w:val="both"/>
        <w:rPr>
          <w:sz w:val="22"/>
          <w:szCs w:val="22"/>
        </w:rPr>
      </w:pPr>
    </w:p>
    <w:p w14:paraId="7C9A95E4" w14:textId="77777777" w:rsidR="00784B46" w:rsidRPr="00784B46" w:rsidRDefault="00784B46" w:rsidP="00784B46">
      <w:pPr>
        <w:jc w:val="both"/>
        <w:rPr>
          <w:sz w:val="22"/>
          <w:szCs w:val="22"/>
        </w:rPr>
      </w:pPr>
      <w:r w:rsidRPr="00784B46">
        <w:rPr>
          <w:sz w:val="22"/>
          <w:szCs w:val="22"/>
        </w:rPr>
        <w:t xml:space="preserve">The early events in tumour initiation remain a black box - why are patients with chronic tissue fibrosis and inflammation more prone to develop cancer? The interactions between cancer cells and stromal and immune cells are often transient and while single cell sequencing has identified the emergence of new populations of supporting cells within tumours it is difficult to say with certainty that they have 1. interacted with cancer cells and 2. determine whether their phenotype has been influenced by this close spatial arrangement. </w:t>
      </w:r>
    </w:p>
    <w:p w14:paraId="51753DB8" w14:textId="77777777" w:rsidR="00784B46" w:rsidRPr="00784B46" w:rsidRDefault="00784B46" w:rsidP="00784B46">
      <w:pPr>
        <w:jc w:val="both"/>
        <w:rPr>
          <w:sz w:val="22"/>
          <w:szCs w:val="22"/>
        </w:rPr>
      </w:pPr>
    </w:p>
    <w:p w14:paraId="4C18BE3A" w14:textId="420A7A4A" w:rsidR="00FD38A7" w:rsidRPr="00FD38A7" w:rsidRDefault="00784B46" w:rsidP="00FC22E0">
      <w:pPr>
        <w:jc w:val="both"/>
        <w:rPr>
          <w:sz w:val="22"/>
          <w:szCs w:val="22"/>
        </w:rPr>
      </w:pPr>
      <w:r>
        <w:rPr>
          <w:sz w:val="22"/>
          <w:szCs w:val="22"/>
        </w:rPr>
        <w:t>Can we map and dissect the</w:t>
      </w:r>
      <w:r w:rsidR="0074553F">
        <w:rPr>
          <w:sz w:val="22"/>
          <w:szCs w:val="22"/>
        </w:rPr>
        <w:t xml:space="preserve"> cellular and</w:t>
      </w:r>
      <w:r>
        <w:rPr>
          <w:sz w:val="22"/>
          <w:szCs w:val="22"/>
        </w:rPr>
        <w:t xml:space="preserve"> molecular co-dependencies that emerge as tumours form?</w:t>
      </w:r>
    </w:p>
    <w:p w14:paraId="6D679840" w14:textId="77777777" w:rsidR="00784B46" w:rsidRDefault="00784B46" w:rsidP="00FC22E0">
      <w:pPr>
        <w:jc w:val="both"/>
        <w:rPr>
          <w:b/>
          <w:bCs/>
          <w:sz w:val="22"/>
          <w:szCs w:val="22"/>
        </w:rPr>
      </w:pPr>
    </w:p>
    <w:p w14:paraId="4E0669DE" w14:textId="0C0EBCA1" w:rsidR="00DD4417" w:rsidRPr="0074553F" w:rsidRDefault="00A40DCB" w:rsidP="00FC22E0">
      <w:pPr>
        <w:jc w:val="both"/>
        <w:rPr>
          <w:sz w:val="22"/>
          <w:szCs w:val="22"/>
        </w:rPr>
      </w:pPr>
      <w:r w:rsidRPr="00FD38A7">
        <w:rPr>
          <w:b/>
          <w:bCs/>
          <w:sz w:val="22"/>
          <w:szCs w:val="22"/>
        </w:rPr>
        <w:t>Relevance to Cancer:</w:t>
      </w:r>
      <w:r w:rsidR="0074553F">
        <w:rPr>
          <w:b/>
          <w:bCs/>
          <w:sz w:val="22"/>
          <w:szCs w:val="22"/>
        </w:rPr>
        <w:t xml:space="preserve"> </w:t>
      </w:r>
      <w:r w:rsidR="0074553F">
        <w:rPr>
          <w:sz w:val="22"/>
          <w:szCs w:val="22"/>
        </w:rPr>
        <w:t xml:space="preserve">Cancer cells modulate the immune system to avoid detection and ensure their continued growth. While modulating and reactivating anti-tumour immunity has revolutionised cancer care, how early neoplasms orchestrate and establish an immunosuppressive environment remains unclear. By understanding how this relationship between cancer cells and the immune system </w:t>
      </w:r>
      <w:r w:rsidR="00C80DA3">
        <w:rPr>
          <w:sz w:val="22"/>
          <w:szCs w:val="22"/>
        </w:rPr>
        <w:t xml:space="preserve">early in the cancer process we propose that in patients with a high-risk of developing cancer we can activate anti-tumour immunity to prevent cancer formation at the earliest moments.  </w:t>
      </w:r>
    </w:p>
    <w:p w14:paraId="2133B139" w14:textId="5722A029" w:rsidR="00A40DCB" w:rsidRDefault="00A40DCB" w:rsidP="00FC22E0">
      <w:pPr>
        <w:jc w:val="both"/>
        <w:rPr>
          <w:sz w:val="22"/>
          <w:szCs w:val="22"/>
        </w:rPr>
      </w:pPr>
    </w:p>
    <w:p w14:paraId="7288A7AB" w14:textId="1534BEDB" w:rsidR="00784B46" w:rsidRPr="00784B46" w:rsidRDefault="00784B46" w:rsidP="00784B46">
      <w:pPr>
        <w:jc w:val="both"/>
        <w:rPr>
          <w:b/>
          <w:bCs/>
          <w:sz w:val="22"/>
          <w:szCs w:val="22"/>
        </w:rPr>
      </w:pPr>
      <w:r>
        <w:rPr>
          <w:b/>
          <w:bCs/>
          <w:sz w:val="22"/>
          <w:szCs w:val="22"/>
        </w:rPr>
        <w:lastRenderedPageBreak/>
        <w:t>T</w:t>
      </w:r>
      <w:r w:rsidR="00A40DCB" w:rsidRPr="00FD38A7">
        <w:rPr>
          <w:b/>
          <w:bCs/>
          <w:sz w:val="22"/>
          <w:szCs w:val="22"/>
        </w:rPr>
        <w:t>echniques/model systems</w:t>
      </w:r>
      <w:r w:rsidR="00B402B9">
        <w:rPr>
          <w:b/>
          <w:bCs/>
          <w:sz w:val="22"/>
          <w:szCs w:val="22"/>
        </w:rPr>
        <w:t xml:space="preserve"> to be used</w:t>
      </w:r>
      <w:r w:rsidR="00A40DCB" w:rsidRPr="00FD38A7">
        <w:rPr>
          <w:b/>
          <w:bCs/>
          <w:sz w:val="22"/>
          <w:szCs w:val="22"/>
        </w:rPr>
        <w:t>:</w:t>
      </w:r>
      <w:r>
        <w:rPr>
          <w:b/>
          <w:bCs/>
          <w:sz w:val="22"/>
          <w:szCs w:val="22"/>
        </w:rPr>
        <w:t xml:space="preserve"> </w:t>
      </w:r>
      <w:r w:rsidRPr="00784B46">
        <w:rPr>
          <w:sz w:val="22"/>
          <w:szCs w:val="22"/>
        </w:rPr>
        <w:t xml:space="preserve">In this project we will combine </w:t>
      </w:r>
      <w:r>
        <w:rPr>
          <w:sz w:val="22"/>
          <w:szCs w:val="22"/>
        </w:rPr>
        <w:t xml:space="preserve">murine </w:t>
      </w:r>
      <w:r w:rsidRPr="00784B46">
        <w:rPr>
          <w:i/>
          <w:iCs/>
          <w:sz w:val="22"/>
          <w:szCs w:val="22"/>
        </w:rPr>
        <w:t>in vivo</w:t>
      </w:r>
      <w:r w:rsidRPr="00784B46">
        <w:rPr>
          <w:sz w:val="22"/>
          <w:szCs w:val="22"/>
        </w:rPr>
        <w:t xml:space="preserve"> models of tumour initiation with cutting edge methods in near-neighbour cellular labelling (in collaboration with Prof Sally Lowell, IRR) to record the interactions between cancer cells and their microenvironment. By combining this approach with single cell and ultrahigh-plex spatial imaging </w:t>
      </w:r>
      <w:r>
        <w:rPr>
          <w:sz w:val="22"/>
          <w:szCs w:val="22"/>
        </w:rPr>
        <w:t xml:space="preserve">of patient tissue (in collaboration with Prof Tim Kendall) </w:t>
      </w:r>
      <w:r w:rsidRPr="00784B46">
        <w:rPr>
          <w:sz w:val="22"/>
          <w:szCs w:val="22"/>
        </w:rPr>
        <w:t xml:space="preserve">we will map how tumour cells themselves pattern local stromal and immune cells during tumour initiation with the expectation we can uncouple this cellular relationship.  </w:t>
      </w:r>
    </w:p>
    <w:p w14:paraId="43B8EC24" w14:textId="77777777" w:rsidR="00B402B9" w:rsidRDefault="00B402B9"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Pr="0007041D" w:rsidRDefault="002E79A8" w:rsidP="00FC22E0">
      <w:pPr>
        <w:jc w:val="both"/>
        <w:rPr>
          <w:sz w:val="22"/>
          <w:szCs w:val="22"/>
        </w:rPr>
      </w:pPr>
    </w:p>
    <w:p w14:paraId="6F539C86" w14:textId="6EC0D492" w:rsidR="0007041D" w:rsidRPr="00784B46" w:rsidRDefault="00784B46" w:rsidP="00784B46">
      <w:pPr>
        <w:pStyle w:val="ListParagraph"/>
        <w:numPr>
          <w:ilvl w:val="0"/>
          <w:numId w:val="4"/>
        </w:numPr>
        <w:jc w:val="both"/>
        <w:rPr>
          <w:sz w:val="22"/>
          <w:szCs w:val="22"/>
        </w:rPr>
      </w:pPr>
      <w:r w:rsidRPr="00784B46">
        <w:rPr>
          <w:sz w:val="22"/>
          <w:szCs w:val="22"/>
        </w:rPr>
        <w:t xml:space="preserve">Banales JM, Marin JJG, Lamarca A, Rodrigues PM, Khan SA, Roberts LR, Cardinale V, Carpino G, Andersen JB, Braconi C, </w:t>
      </w:r>
      <w:proofErr w:type="spellStart"/>
      <w:r w:rsidRPr="00784B46">
        <w:rPr>
          <w:sz w:val="22"/>
          <w:szCs w:val="22"/>
        </w:rPr>
        <w:t>Calvisi</w:t>
      </w:r>
      <w:proofErr w:type="spellEnd"/>
      <w:r w:rsidRPr="00784B46">
        <w:rPr>
          <w:sz w:val="22"/>
          <w:szCs w:val="22"/>
        </w:rPr>
        <w:t xml:space="preserve"> DF, </w:t>
      </w:r>
      <w:proofErr w:type="spellStart"/>
      <w:r w:rsidRPr="00784B46">
        <w:rPr>
          <w:sz w:val="22"/>
          <w:szCs w:val="22"/>
        </w:rPr>
        <w:t>Perugorria</w:t>
      </w:r>
      <w:proofErr w:type="spellEnd"/>
      <w:r w:rsidRPr="00784B46">
        <w:rPr>
          <w:sz w:val="22"/>
          <w:szCs w:val="22"/>
        </w:rPr>
        <w:t xml:space="preserve"> MJ, </w:t>
      </w:r>
      <w:proofErr w:type="spellStart"/>
      <w:r w:rsidRPr="00784B46">
        <w:rPr>
          <w:sz w:val="22"/>
          <w:szCs w:val="22"/>
        </w:rPr>
        <w:t>Fabris</w:t>
      </w:r>
      <w:proofErr w:type="spellEnd"/>
      <w:r w:rsidRPr="00784B46">
        <w:rPr>
          <w:sz w:val="22"/>
          <w:szCs w:val="22"/>
        </w:rPr>
        <w:t xml:space="preserve"> L, Boulter L, Macias RIR, </w:t>
      </w:r>
      <w:proofErr w:type="spellStart"/>
      <w:r w:rsidRPr="00784B46">
        <w:rPr>
          <w:sz w:val="22"/>
          <w:szCs w:val="22"/>
        </w:rPr>
        <w:t>Gaudio</w:t>
      </w:r>
      <w:proofErr w:type="spellEnd"/>
      <w:r w:rsidRPr="00784B46">
        <w:rPr>
          <w:sz w:val="22"/>
          <w:szCs w:val="22"/>
        </w:rPr>
        <w:t xml:space="preserve"> E, Alvaro D, </w:t>
      </w:r>
      <w:proofErr w:type="spellStart"/>
      <w:r w:rsidRPr="00784B46">
        <w:rPr>
          <w:sz w:val="22"/>
          <w:szCs w:val="22"/>
        </w:rPr>
        <w:t>Gradilone</w:t>
      </w:r>
      <w:proofErr w:type="spellEnd"/>
      <w:r w:rsidRPr="00784B46">
        <w:rPr>
          <w:sz w:val="22"/>
          <w:szCs w:val="22"/>
        </w:rPr>
        <w:t xml:space="preserve"> SA, </w:t>
      </w:r>
      <w:proofErr w:type="spellStart"/>
      <w:r w:rsidRPr="00784B46">
        <w:rPr>
          <w:sz w:val="22"/>
          <w:szCs w:val="22"/>
        </w:rPr>
        <w:t>Strazzabosco</w:t>
      </w:r>
      <w:proofErr w:type="spellEnd"/>
      <w:r w:rsidRPr="00784B46">
        <w:rPr>
          <w:sz w:val="22"/>
          <w:szCs w:val="22"/>
        </w:rPr>
        <w:t xml:space="preserve"> M, </w:t>
      </w:r>
      <w:proofErr w:type="spellStart"/>
      <w:r w:rsidRPr="00784B46">
        <w:rPr>
          <w:sz w:val="22"/>
          <w:szCs w:val="22"/>
        </w:rPr>
        <w:t>Marzioni</w:t>
      </w:r>
      <w:proofErr w:type="spellEnd"/>
      <w:r w:rsidRPr="00784B46">
        <w:rPr>
          <w:sz w:val="22"/>
          <w:szCs w:val="22"/>
        </w:rPr>
        <w:t xml:space="preserve"> M, </w:t>
      </w:r>
      <w:proofErr w:type="spellStart"/>
      <w:r w:rsidRPr="00784B46">
        <w:rPr>
          <w:sz w:val="22"/>
          <w:szCs w:val="22"/>
        </w:rPr>
        <w:t>Coulouarn</w:t>
      </w:r>
      <w:proofErr w:type="spellEnd"/>
      <w:r w:rsidRPr="00784B46">
        <w:rPr>
          <w:sz w:val="22"/>
          <w:szCs w:val="22"/>
        </w:rPr>
        <w:t xml:space="preserve"> C, </w:t>
      </w:r>
      <w:proofErr w:type="spellStart"/>
      <w:r w:rsidRPr="00784B46">
        <w:rPr>
          <w:sz w:val="22"/>
          <w:szCs w:val="22"/>
        </w:rPr>
        <w:t>Fouassier</w:t>
      </w:r>
      <w:proofErr w:type="spellEnd"/>
      <w:r w:rsidRPr="00784B46">
        <w:rPr>
          <w:sz w:val="22"/>
          <w:szCs w:val="22"/>
        </w:rPr>
        <w:t xml:space="preserve"> L, Raggi C, </w:t>
      </w:r>
      <w:proofErr w:type="spellStart"/>
      <w:r w:rsidRPr="00784B46">
        <w:rPr>
          <w:sz w:val="22"/>
          <w:szCs w:val="22"/>
        </w:rPr>
        <w:t>Invernizzi</w:t>
      </w:r>
      <w:proofErr w:type="spellEnd"/>
      <w:r w:rsidRPr="00784B46">
        <w:rPr>
          <w:sz w:val="22"/>
          <w:szCs w:val="22"/>
        </w:rPr>
        <w:t xml:space="preserve"> P, Mertens JC, Moncsek A, Ilyas SI, </w:t>
      </w:r>
      <w:proofErr w:type="spellStart"/>
      <w:r w:rsidRPr="00784B46">
        <w:rPr>
          <w:sz w:val="22"/>
          <w:szCs w:val="22"/>
        </w:rPr>
        <w:t>Heimbach</w:t>
      </w:r>
      <w:proofErr w:type="spellEnd"/>
      <w:r w:rsidRPr="00784B46">
        <w:rPr>
          <w:sz w:val="22"/>
          <w:szCs w:val="22"/>
        </w:rPr>
        <w:t xml:space="preserve"> J, </w:t>
      </w:r>
      <w:proofErr w:type="spellStart"/>
      <w:r w:rsidRPr="00784B46">
        <w:rPr>
          <w:sz w:val="22"/>
          <w:szCs w:val="22"/>
        </w:rPr>
        <w:t>Koerkamp</w:t>
      </w:r>
      <w:proofErr w:type="spellEnd"/>
      <w:r w:rsidRPr="00784B46">
        <w:rPr>
          <w:sz w:val="22"/>
          <w:szCs w:val="22"/>
        </w:rPr>
        <w:t xml:space="preserve"> BG, </w:t>
      </w:r>
      <w:proofErr w:type="spellStart"/>
      <w:r w:rsidRPr="00784B46">
        <w:rPr>
          <w:sz w:val="22"/>
          <w:szCs w:val="22"/>
        </w:rPr>
        <w:t>Bruix</w:t>
      </w:r>
      <w:proofErr w:type="spellEnd"/>
      <w:r w:rsidRPr="00784B46">
        <w:rPr>
          <w:sz w:val="22"/>
          <w:szCs w:val="22"/>
        </w:rPr>
        <w:t xml:space="preserve"> J, </w:t>
      </w:r>
      <w:proofErr w:type="spellStart"/>
      <w:r w:rsidRPr="00784B46">
        <w:rPr>
          <w:sz w:val="22"/>
          <w:szCs w:val="22"/>
        </w:rPr>
        <w:t>Forner</w:t>
      </w:r>
      <w:proofErr w:type="spellEnd"/>
      <w:r w:rsidRPr="00784B46">
        <w:rPr>
          <w:sz w:val="22"/>
          <w:szCs w:val="22"/>
        </w:rPr>
        <w:t xml:space="preserve"> A, Bridgewater J, Valle JW, Gores GJ. Cholangiocarcinoma 2020: the next horizon in mechanisms and management. Nat Rev Gastroenterol Hepatol. 2020 Sep;17(9):557-588. </w:t>
      </w:r>
      <w:proofErr w:type="spellStart"/>
      <w:r w:rsidRPr="00784B46">
        <w:rPr>
          <w:sz w:val="22"/>
          <w:szCs w:val="22"/>
        </w:rPr>
        <w:t>doi</w:t>
      </w:r>
      <w:proofErr w:type="spellEnd"/>
      <w:r w:rsidRPr="00784B46">
        <w:rPr>
          <w:sz w:val="22"/>
          <w:szCs w:val="22"/>
        </w:rPr>
        <w:t xml:space="preserve">: 10.1038/s41575-020-0310-z. </w:t>
      </w:r>
      <w:proofErr w:type="spellStart"/>
      <w:r w:rsidRPr="00784B46">
        <w:rPr>
          <w:sz w:val="22"/>
          <w:szCs w:val="22"/>
        </w:rPr>
        <w:t>Epub</w:t>
      </w:r>
      <w:proofErr w:type="spellEnd"/>
      <w:r w:rsidRPr="00784B46">
        <w:rPr>
          <w:sz w:val="22"/>
          <w:szCs w:val="22"/>
        </w:rPr>
        <w:t xml:space="preserve"> 2020 Jun 30. PMID: 32606456; PMCID: PMC7447603.</w:t>
      </w:r>
    </w:p>
    <w:p w14:paraId="76A7D9D9" w14:textId="205D60EE" w:rsidR="00784B46" w:rsidRDefault="00784B46" w:rsidP="00784B46">
      <w:pPr>
        <w:jc w:val="both"/>
        <w:rPr>
          <w:sz w:val="22"/>
          <w:szCs w:val="22"/>
        </w:rPr>
      </w:pPr>
    </w:p>
    <w:p w14:paraId="395C511E" w14:textId="389D4DDE" w:rsidR="00784B46" w:rsidRPr="00784B46" w:rsidRDefault="00784B46" w:rsidP="00784B46">
      <w:pPr>
        <w:pStyle w:val="ListParagraph"/>
        <w:numPr>
          <w:ilvl w:val="0"/>
          <w:numId w:val="4"/>
        </w:numPr>
        <w:jc w:val="both"/>
        <w:rPr>
          <w:sz w:val="22"/>
          <w:szCs w:val="22"/>
        </w:rPr>
      </w:pPr>
      <w:r w:rsidRPr="00784B46">
        <w:rPr>
          <w:sz w:val="22"/>
          <w:szCs w:val="22"/>
        </w:rPr>
        <w:t xml:space="preserve">Calvisi DF, Boulter L, Vaquero J, Saborowski A, Fabris L, Rodrigues PM, </w:t>
      </w:r>
      <w:proofErr w:type="spellStart"/>
      <w:r w:rsidRPr="00784B46">
        <w:rPr>
          <w:sz w:val="22"/>
          <w:szCs w:val="22"/>
        </w:rPr>
        <w:t>Coulouarn</w:t>
      </w:r>
      <w:proofErr w:type="spellEnd"/>
      <w:r w:rsidRPr="00784B46">
        <w:rPr>
          <w:sz w:val="22"/>
          <w:szCs w:val="22"/>
        </w:rPr>
        <w:t xml:space="preserve"> C, Castro RE, </w:t>
      </w:r>
      <w:proofErr w:type="spellStart"/>
      <w:r w:rsidRPr="00784B46">
        <w:rPr>
          <w:sz w:val="22"/>
          <w:szCs w:val="22"/>
        </w:rPr>
        <w:t>Segatto</w:t>
      </w:r>
      <w:proofErr w:type="spellEnd"/>
      <w:r w:rsidRPr="00784B46">
        <w:rPr>
          <w:sz w:val="22"/>
          <w:szCs w:val="22"/>
        </w:rPr>
        <w:t xml:space="preserve"> O, Raggi C, van der Laan LJW, Carpino G, Goeppert B, Roessler S, Kendall TJ, Evert M, Gonzalez-Sanchez E, Valle JW, Vogel A, Bridgewater J, Borad MJ, Gores GJ, Roberts LR, Marin JJG, Andersen JB, Alvaro D, </w:t>
      </w:r>
      <w:proofErr w:type="spellStart"/>
      <w:r w:rsidRPr="00784B46">
        <w:rPr>
          <w:sz w:val="22"/>
          <w:szCs w:val="22"/>
        </w:rPr>
        <w:t>Forner</w:t>
      </w:r>
      <w:proofErr w:type="spellEnd"/>
      <w:r w:rsidRPr="00784B46">
        <w:rPr>
          <w:sz w:val="22"/>
          <w:szCs w:val="22"/>
        </w:rPr>
        <w:t xml:space="preserve"> A, </w:t>
      </w:r>
      <w:proofErr w:type="spellStart"/>
      <w:r w:rsidRPr="00784B46">
        <w:rPr>
          <w:sz w:val="22"/>
          <w:szCs w:val="22"/>
        </w:rPr>
        <w:t>Banales</w:t>
      </w:r>
      <w:proofErr w:type="spellEnd"/>
      <w:r w:rsidRPr="00784B46">
        <w:rPr>
          <w:sz w:val="22"/>
          <w:szCs w:val="22"/>
        </w:rPr>
        <w:t xml:space="preserve"> JM, Cardinale V, Macias RIR, Vicent S, Chen X, Braconi C, Verstegen MMA, Fouassier L; CCA Model Consortium. Criteria for preclinical models of cholangiocarcinoma: scientific and medical relevance. Nat Rev Gastroenterol Hepatol. 2023 Jul;20(7):462-480. </w:t>
      </w:r>
      <w:proofErr w:type="spellStart"/>
      <w:r w:rsidRPr="00784B46">
        <w:rPr>
          <w:sz w:val="22"/>
          <w:szCs w:val="22"/>
        </w:rPr>
        <w:t>doi</w:t>
      </w:r>
      <w:proofErr w:type="spellEnd"/>
      <w:r w:rsidRPr="00784B46">
        <w:rPr>
          <w:sz w:val="22"/>
          <w:szCs w:val="22"/>
        </w:rPr>
        <w:t xml:space="preserve">: 10.1038/s41575-022-00739-y. </w:t>
      </w:r>
      <w:proofErr w:type="spellStart"/>
      <w:r w:rsidRPr="00784B46">
        <w:rPr>
          <w:sz w:val="22"/>
          <w:szCs w:val="22"/>
        </w:rPr>
        <w:t>Epub</w:t>
      </w:r>
      <w:proofErr w:type="spellEnd"/>
      <w:r w:rsidRPr="00784B46">
        <w:rPr>
          <w:sz w:val="22"/>
          <w:szCs w:val="22"/>
        </w:rPr>
        <w:t xml:space="preserve"> 2023 Feb 8. PMID: 36755084.</w:t>
      </w:r>
    </w:p>
    <w:p w14:paraId="05C11D1C" w14:textId="5C867E62" w:rsidR="00784B46" w:rsidRDefault="00784B46" w:rsidP="00784B46">
      <w:pPr>
        <w:jc w:val="both"/>
        <w:rPr>
          <w:sz w:val="22"/>
          <w:szCs w:val="22"/>
        </w:rPr>
      </w:pPr>
    </w:p>
    <w:p w14:paraId="20401DDF" w14:textId="77777777" w:rsidR="00784B46" w:rsidRDefault="00784B46" w:rsidP="00784B46">
      <w:pPr>
        <w:pStyle w:val="ListParagraph"/>
        <w:numPr>
          <w:ilvl w:val="0"/>
          <w:numId w:val="4"/>
        </w:numPr>
        <w:jc w:val="both"/>
        <w:rPr>
          <w:sz w:val="22"/>
          <w:szCs w:val="22"/>
        </w:rPr>
      </w:pPr>
      <w:r w:rsidRPr="00784B46">
        <w:rPr>
          <w:sz w:val="22"/>
          <w:szCs w:val="22"/>
        </w:rPr>
        <w:t xml:space="preserve">Younger NT, Wilson ML, Martinez Lyons A, Jarman EJ, Meynert AM, Grimes GR, Gournopanos K, Waddell SH, Tennant PA, Wilson DH, Guest RV, Wigmore SJ, Acosta JC, Kendall TJ, Taylor MS, Sproul D, Mill P, Boulter L. In Vivo </w:t>
      </w:r>
      <w:proofErr w:type="spellStart"/>
      <w:r w:rsidRPr="00784B46">
        <w:rPr>
          <w:sz w:val="22"/>
          <w:szCs w:val="22"/>
        </w:rPr>
        <w:t>Modeling</w:t>
      </w:r>
      <w:proofErr w:type="spellEnd"/>
      <w:r w:rsidRPr="00784B46">
        <w:rPr>
          <w:sz w:val="22"/>
          <w:szCs w:val="22"/>
        </w:rPr>
        <w:t xml:space="preserve"> of Patient Genetic Heterogeneity Identifies New Ways to Target Cholangiocarcinoma. Cancer Res. 2022 Apr 15;82(8):1548-1559. </w:t>
      </w:r>
      <w:proofErr w:type="spellStart"/>
      <w:r w:rsidRPr="00784B46">
        <w:rPr>
          <w:sz w:val="22"/>
          <w:szCs w:val="22"/>
        </w:rPr>
        <w:t>doi</w:t>
      </w:r>
      <w:proofErr w:type="spellEnd"/>
      <w:r w:rsidRPr="00784B46">
        <w:rPr>
          <w:sz w:val="22"/>
          <w:szCs w:val="22"/>
        </w:rPr>
        <w:t>: 10.1158/0008-5472.CAN-21-2556. PMID: 35074757; PMCID: PMC9359731.</w:t>
      </w:r>
    </w:p>
    <w:p w14:paraId="56C6BC2B" w14:textId="77777777" w:rsidR="00784B46" w:rsidRPr="00784B46" w:rsidRDefault="00784B46" w:rsidP="00784B46">
      <w:pPr>
        <w:pStyle w:val="ListParagraph"/>
        <w:jc w:val="both"/>
        <w:rPr>
          <w:sz w:val="22"/>
          <w:szCs w:val="22"/>
        </w:rPr>
      </w:pPr>
    </w:p>
    <w:p w14:paraId="3CECF398" w14:textId="2D047D1A" w:rsidR="00784B46" w:rsidRPr="00784B46" w:rsidRDefault="00784B46" w:rsidP="00784B46">
      <w:pPr>
        <w:pStyle w:val="ListParagraph"/>
        <w:numPr>
          <w:ilvl w:val="0"/>
          <w:numId w:val="4"/>
        </w:numPr>
        <w:jc w:val="both"/>
        <w:rPr>
          <w:sz w:val="22"/>
          <w:szCs w:val="22"/>
        </w:rPr>
      </w:pPr>
      <w:proofErr w:type="spellStart"/>
      <w:r w:rsidRPr="00784B46">
        <w:rPr>
          <w:sz w:val="22"/>
          <w:szCs w:val="22"/>
        </w:rPr>
        <w:t>Malaguti</w:t>
      </w:r>
      <w:proofErr w:type="spellEnd"/>
      <w:r w:rsidRPr="00784B46">
        <w:rPr>
          <w:sz w:val="22"/>
          <w:szCs w:val="22"/>
        </w:rPr>
        <w:t xml:space="preserve"> M, </w:t>
      </w:r>
      <w:proofErr w:type="spellStart"/>
      <w:r w:rsidRPr="00784B46">
        <w:rPr>
          <w:sz w:val="22"/>
          <w:szCs w:val="22"/>
        </w:rPr>
        <w:t>Lebek</w:t>
      </w:r>
      <w:proofErr w:type="spellEnd"/>
      <w:r w:rsidRPr="00784B46">
        <w:rPr>
          <w:sz w:val="22"/>
          <w:szCs w:val="22"/>
        </w:rPr>
        <w:t xml:space="preserve"> T, Blin G, Lowell S. Enabling neighbour labelling: using synthetic biology to explore how cells influence their neighbours. Development. 2024 Jan 1;151(1</w:t>
      </w:r>
      <w:proofErr w:type="gramStart"/>
      <w:r w:rsidRPr="00784B46">
        <w:rPr>
          <w:sz w:val="22"/>
          <w:szCs w:val="22"/>
        </w:rPr>
        <w:t>):dev</w:t>
      </w:r>
      <w:proofErr w:type="gramEnd"/>
      <w:r w:rsidRPr="00784B46">
        <w:rPr>
          <w:sz w:val="22"/>
          <w:szCs w:val="22"/>
        </w:rPr>
        <w:t xml:space="preserve">201955. </w:t>
      </w:r>
      <w:proofErr w:type="spellStart"/>
      <w:r w:rsidRPr="00784B46">
        <w:rPr>
          <w:sz w:val="22"/>
          <w:szCs w:val="22"/>
        </w:rPr>
        <w:t>doi</w:t>
      </w:r>
      <w:proofErr w:type="spellEnd"/>
      <w:r w:rsidRPr="00784B46">
        <w:rPr>
          <w:sz w:val="22"/>
          <w:szCs w:val="22"/>
        </w:rPr>
        <w:t xml:space="preserve">: 10.1242/dev.201955. </w:t>
      </w:r>
      <w:proofErr w:type="spellStart"/>
      <w:r w:rsidRPr="00784B46">
        <w:rPr>
          <w:sz w:val="22"/>
          <w:szCs w:val="22"/>
        </w:rPr>
        <w:t>Epub</w:t>
      </w:r>
      <w:proofErr w:type="spellEnd"/>
      <w:r w:rsidRPr="00784B46">
        <w:rPr>
          <w:sz w:val="22"/>
          <w:szCs w:val="22"/>
        </w:rPr>
        <w:t xml:space="preserve"> 2024 Jan 2. PMID: 38165174; PMCID: PMC10820747.</w:t>
      </w:r>
    </w:p>
    <w:p w14:paraId="2D915EC2" w14:textId="0B767FB6" w:rsidR="00784B46" w:rsidRPr="00784B46" w:rsidRDefault="00784B46" w:rsidP="00784B46">
      <w:pPr>
        <w:pStyle w:val="ListParagraph"/>
        <w:numPr>
          <w:ilvl w:val="0"/>
          <w:numId w:val="4"/>
        </w:numPr>
        <w:jc w:val="both"/>
        <w:rPr>
          <w:sz w:val="22"/>
          <w:szCs w:val="22"/>
        </w:rPr>
      </w:pPr>
      <w:proofErr w:type="spellStart"/>
      <w:r w:rsidRPr="00784B46">
        <w:rPr>
          <w:sz w:val="22"/>
          <w:szCs w:val="22"/>
        </w:rPr>
        <w:t>Lebek</w:t>
      </w:r>
      <w:proofErr w:type="spellEnd"/>
      <w:r w:rsidRPr="00784B46">
        <w:rPr>
          <w:sz w:val="22"/>
          <w:szCs w:val="22"/>
        </w:rPr>
        <w:t xml:space="preserve"> T, </w:t>
      </w:r>
      <w:proofErr w:type="spellStart"/>
      <w:r w:rsidRPr="00784B46">
        <w:rPr>
          <w:sz w:val="22"/>
          <w:szCs w:val="22"/>
        </w:rPr>
        <w:t>Malaguti</w:t>
      </w:r>
      <w:proofErr w:type="spellEnd"/>
      <w:r w:rsidRPr="00784B46">
        <w:rPr>
          <w:sz w:val="22"/>
          <w:szCs w:val="22"/>
        </w:rPr>
        <w:t xml:space="preserve"> M, </w:t>
      </w:r>
      <w:proofErr w:type="spellStart"/>
      <w:r w:rsidRPr="00784B46">
        <w:rPr>
          <w:sz w:val="22"/>
          <w:szCs w:val="22"/>
        </w:rPr>
        <w:t>Boezio</w:t>
      </w:r>
      <w:proofErr w:type="spellEnd"/>
      <w:r w:rsidRPr="00784B46">
        <w:rPr>
          <w:sz w:val="22"/>
          <w:szCs w:val="22"/>
        </w:rPr>
        <w:t xml:space="preserve"> GL, </w:t>
      </w:r>
      <w:proofErr w:type="spellStart"/>
      <w:r w:rsidRPr="00784B46">
        <w:rPr>
          <w:sz w:val="22"/>
          <w:szCs w:val="22"/>
        </w:rPr>
        <w:t>Zoupi</w:t>
      </w:r>
      <w:proofErr w:type="spellEnd"/>
      <w:r w:rsidRPr="00784B46">
        <w:rPr>
          <w:sz w:val="22"/>
          <w:szCs w:val="22"/>
        </w:rPr>
        <w:t xml:space="preserve"> L, Briscoe J, </w:t>
      </w:r>
      <w:proofErr w:type="spellStart"/>
      <w:r w:rsidRPr="00784B46">
        <w:rPr>
          <w:sz w:val="22"/>
          <w:szCs w:val="22"/>
        </w:rPr>
        <w:t>Elfick</w:t>
      </w:r>
      <w:proofErr w:type="spellEnd"/>
      <w:r w:rsidRPr="00784B46">
        <w:rPr>
          <w:sz w:val="22"/>
          <w:szCs w:val="22"/>
        </w:rPr>
        <w:t xml:space="preserve"> A, Lowell S. PUFFFIN: an ultra-bright, customisable, single-plasmid system for labelling cell neighbourhoods. EMBO J. 2024 Sep;43(18):4110-4135. </w:t>
      </w:r>
      <w:proofErr w:type="spellStart"/>
      <w:r w:rsidRPr="00784B46">
        <w:rPr>
          <w:sz w:val="22"/>
          <w:szCs w:val="22"/>
        </w:rPr>
        <w:t>doi</w:t>
      </w:r>
      <w:proofErr w:type="spellEnd"/>
      <w:r w:rsidRPr="00784B46">
        <w:rPr>
          <w:sz w:val="22"/>
          <w:szCs w:val="22"/>
        </w:rPr>
        <w:t xml:space="preserve">: 10.1038/s44318-024-00154-w. </w:t>
      </w:r>
      <w:proofErr w:type="spellStart"/>
      <w:r w:rsidRPr="00784B46">
        <w:rPr>
          <w:sz w:val="22"/>
          <w:szCs w:val="22"/>
        </w:rPr>
        <w:t>Epub</w:t>
      </w:r>
      <w:proofErr w:type="spellEnd"/>
      <w:r w:rsidRPr="00784B46">
        <w:rPr>
          <w:sz w:val="22"/>
          <w:szCs w:val="22"/>
        </w:rPr>
        <w:t xml:space="preserve"> 2024 Jul 12. PMID: 38997504; PMCID: PMC11405414.</w:t>
      </w:r>
    </w:p>
    <w:p w14:paraId="4992D215" w14:textId="20923996" w:rsidR="00784B46" w:rsidRDefault="00784B46">
      <w:pPr>
        <w:rPr>
          <w:sz w:val="22"/>
          <w:szCs w:val="22"/>
        </w:rPr>
      </w:pPr>
    </w:p>
    <w:p w14:paraId="24B7EDAF" w14:textId="77777777" w:rsidR="00784B46" w:rsidRPr="0007041D" w:rsidRDefault="00784B46">
      <w:pPr>
        <w:rPr>
          <w:sz w:val="22"/>
          <w:szCs w:val="22"/>
        </w:rPr>
      </w:pPr>
    </w:p>
    <w:sectPr w:rsidR="00784B46"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F253523"/>
    <w:multiLevelType w:val="hybridMultilevel"/>
    <w:tmpl w:val="823CCB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3547"/>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170D5"/>
    <w:rsid w:val="007213B0"/>
    <w:rsid w:val="00730CFD"/>
    <w:rsid w:val="0074505A"/>
    <w:rsid w:val="0074553F"/>
    <w:rsid w:val="00760F13"/>
    <w:rsid w:val="00766A3B"/>
    <w:rsid w:val="00766BA8"/>
    <w:rsid w:val="007674F9"/>
    <w:rsid w:val="00783754"/>
    <w:rsid w:val="00784B46"/>
    <w:rsid w:val="0079183B"/>
    <w:rsid w:val="007B1387"/>
    <w:rsid w:val="007B3DB6"/>
    <w:rsid w:val="007E1B8D"/>
    <w:rsid w:val="00806088"/>
    <w:rsid w:val="008234BB"/>
    <w:rsid w:val="00830F86"/>
    <w:rsid w:val="00830FB1"/>
    <w:rsid w:val="00834F66"/>
    <w:rsid w:val="00841228"/>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80DA3"/>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784B46"/>
    <w:rPr>
      <w:color w:val="605E5C"/>
      <w:shd w:val="clear" w:color="auto" w:fill="E1DFDD"/>
    </w:rPr>
  </w:style>
  <w:style w:type="paragraph" w:styleId="ListParagraph">
    <w:name w:val="List Paragraph"/>
    <w:basedOn w:val="Normal"/>
    <w:uiPriority w:val="34"/>
    <w:qFormat/>
    <w:rsid w:val="00784B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flammation-research.ed.ac.uk/research/research-groups/dr-tim-kendall"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regenerative-medicine.ed.ac.uk/research/sally-lowell"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titute-genetics-cancer.ed.ac.uk/research/research-groups-a-z/boulter-group"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28CD592-C1D8-45E0-9709-9871A8237B9E}"/>
</file>

<file path=customXml/itemProps2.xml><?xml version="1.0" encoding="utf-8"?>
<ds:datastoreItem xmlns:ds="http://schemas.openxmlformats.org/officeDocument/2006/customXml" ds:itemID="{113E6887-9947-4D44-90C0-4FD8D9C6CD39}"/>
</file>

<file path=customXml/itemProps3.xml><?xml version="1.0" encoding="utf-8"?>
<ds:datastoreItem xmlns:ds="http://schemas.openxmlformats.org/officeDocument/2006/customXml" ds:itemID="{5D7117E6-2C8A-41AB-89D8-3BF3F2F4A5FF}"/>
</file>

<file path=docProps/app.xml><?xml version="1.0" encoding="utf-8"?>
<Properties xmlns="http://schemas.openxmlformats.org/officeDocument/2006/extended-properties" xmlns:vt="http://schemas.openxmlformats.org/officeDocument/2006/docPropsVTypes">
  <Template>Normal</Template>
  <TotalTime>0</TotalTime>
  <Pages>2</Pages>
  <Words>881</Words>
  <Characters>5023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Helen Nickerson</cp:lastModifiedBy>
  <cp:revision>3</cp:revision>
  <dcterms:created xsi:type="dcterms:W3CDTF">2025-02-11T17:59:00Z</dcterms:created>
  <dcterms:modified xsi:type="dcterms:W3CDTF">2025-02-11T17:59:00Z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