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0B4B82A5" w14:textId="64950CB3" w:rsidR="003B7946" w:rsidRPr="003B7946" w:rsidRDefault="003B7946" w:rsidP="00FC22E0">
      <w:pPr>
        <w:jc w:val="both"/>
        <w:rPr>
          <w:b/>
          <w:bCs/>
          <w:sz w:val="22"/>
          <w:szCs w:val="22"/>
        </w:rPr>
      </w:pPr>
      <w:r w:rsidRPr="003B7946">
        <w:rPr>
          <w:b/>
          <w:bCs/>
          <w:sz w:val="22"/>
          <w:szCs w:val="22"/>
        </w:rPr>
        <w:t>TRACC</w:t>
      </w:r>
      <w:r w:rsidR="0077343C">
        <w:rPr>
          <w:b/>
          <w:bCs/>
          <w:sz w:val="22"/>
          <w:szCs w:val="22"/>
        </w:rPr>
        <w:t>+</w:t>
      </w:r>
      <w:r w:rsidRPr="003B7946">
        <w:rPr>
          <w:b/>
          <w:bCs/>
          <w:sz w:val="22"/>
          <w:szCs w:val="22"/>
        </w:rPr>
        <w:t xml:space="preserve"> MB-PhD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7C747943" w14:textId="3E9917A9" w:rsidR="004555C8" w:rsidRPr="004555C8" w:rsidRDefault="00F071A1" w:rsidP="003B7946">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TRACC</w:t>
      </w:r>
      <w:r w:rsidR="0077343C">
        <w:rPr>
          <w:rFonts w:ascii="Calibri" w:eastAsia="Times New Roman" w:hAnsi="Calibri" w:cs="FranklinGothic-Heavy"/>
          <w:sz w:val="22"/>
          <w:szCs w:val="22"/>
          <w:lang w:eastAsia="en-GB"/>
        </w:rPr>
        <w:t>+</w:t>
      </w:r>
      <w:r w:rsidRPr="003B7946">
        <w:rPr>
          <w:rFonts w:ascii="Calibri" w:eastAsia="Times New Roman" w:hAnsi="Calibri" w:cs="FranklinGothic-Heavy"/>
          <w:sz w:val="22"/>
          <w:szCs w:val="22"/>
          <w:lang w:eastAsia="en-GB"/>
        </w:rPr>
        <w:t xml:space="preserve"> (to </w:t>
      </w:r>
      <w:r w:rsidRPr="0077343C">
        <w:rPr>
          <w:rFonts w:ascii="Calibri" w:eastAsia="Times New Roman" w:hAnsi="Calibri" w:cs="FranklinGothic-Heavy"/>
          <w:b/>
          <w:bCs/>
          <w:sz w:val="22"/>
          <w:szCs w:val="22"/>
          <w:lang w:eastAsia="en-GB"/>
        </w:rPr>
        <w:t>T</w:t>
      </w:r>
      <w:r w:rsidRPr="003B7946">
        <w:rPr>
          <w:rFonts w:ascii="Calibri" w:eastAsia="Times New Roman" w:hAnsi="Calibri" w:cs="FranklinGothic-Heavy"/>
          <w:sz w:val="22"/>
          <w:szCs w:val="22"/>
          <w:lang w:eastAsia="en-GB"/>
        </w:rPr>
        <w:t xml:space="preserve">rain and </w:t>
      </w:r>
      <w:r w:rsidRPr="0077343C">
        <w:rPr>
          <w:rFonts w:ascii="Calibri" w:eastAsia="Times New Roman" w:hAnsi="Calibri" w:cs="FranklinGothic-Heavy"/>
          <w:b/>
          <w:bCs/>
          <w:sz w:val="22"/>
          <w:szCs w:val="22"/>
          <w:lang w:eastAsia="en-GB"/>
        </w:rPr>
        <w:t>R</w:t>
      </w:r>
      <w:r w:rsidRPr="003B7946">
        <w:rPr>
          <w:rFonts w:ascii="Calibri" w:eastAsia="Times New Roman" w:hAnsi="Calibri" w:cs="FranklinGothic-Heavy"/>
          <w:sz w:val="22"/>
          <w:szCs w:val="22"/>
          <w:lang w:eastAsia="en-GB"/>
        </w:rPr>
        <w:t xml:space="preserve">etain </w:t>
      </w:r>
      <w:r w:rsidRPr="0077343C">
        <w:rPr>
          <w:rFonts w:ascii="Calibri" w:eastAsia="Times New Roman" w:hAnsi="Calibri" w:cs="FranklinGothic-Heavy"/>
          <w:b/>
          <w:bCs/>
          <w:sz w:val="22"/>
          <w:szCs w:val="22"/>
          <w:lang w:eastAsia="en-GB"/>
        </w:rPr>
        <w:t>A</w:t>
      </w:r>
      <w:r w:rsidRPr="003B7946">
        <w:rPr>
          <w:rFonts w:ascii="Calibri" w:eastAsia="Times New Roman" w:hAnsi="Calibri" w:cs="FranklinGothic-Heavy"/>
          <w:sz w:val="22"/>
          <w:szCs w:val="22"/>
          <w:lang w:eastAsia="en-GB"/>
        </w:rPr>
        <w:t xml:space="preserve">cademic </w:t>
      </w:r>
      <w:r w:rsidRPr="0077343C">
        <w:rPr>
          <w:rFonts w:ascii="Calibri" w:eastAsia="Times New Roman" w:hAnsi="Calibri" w:cs="FranklinGothic-Heavy"/>
          <w:b/>
          <w:bCs/>
          <w:sz w:val="22"/>
          <w:szCs w:val="22"/>
          <w:lang w:eastAsia="en-GB"/>
        </w:rPr>
        <w:t>C</w:t>
      </w:r>
      <w:r w:rsidRPr="003B7946">
        <w:rPr>
          <w:rFonts w:ascii="Calibri" w:eastAsia="Times New Roman" w:hAnsi="Calibri" w:cs="FranklinGothic-Heavy"/>
          <w:sz w:val="22"/>
          <w:szCs w:val="22"/>
          <w:lang w:eastAsia="en-GB"/>
        </w:rPr>
        <w:t xml:space="preserve">ancer </w:t>
      </w:r>
      <w:r w:rsidRPr="0077343C">
        <w:rPr>
          <w:rFonts w:ascii="Calibri" w:eastAsia="Times New Roman" w:hAnsi="Calibri" w:cs="FranklinGothic-Heavy"/>
          <w:b/>
          <w:bCs/>
          <w:sz w:val="22"/>
          <w:szCs w:val="22"/>
          <w:lang w:eastAsia="en-GB"/>
        </w:rPr>
        <w:t>C</w:t>
      </w:r>
      <w:r w:rsidRPr="003B7946">
        <w:rPr>
          <w:rFonts w:ascii="Calibri" w:eastAsia="Times New Roman" w:hAnsi="Calibri" w:cs="FranklinGothic-Heavy"/>
          <w:sz w:val="22"/>
          <w:szCs w:val="22"/>
          <w:lang w:eastAsia="en-GB"/>
        </w:rPr>
        <w:t>linicians</w:t>
      </w:r>
      <w:r w:rsidR="0077343C">
        <w:rPr>
          <w:rFonts w:ascii="Calibri" w:eastAsia="Times New Roman" w:hAnsi="Calibri" w:cs="FranklinGothic-Heavy"/>
          <w:sz w:val="22"/>
          <w:szCs w:val="22"/>
          <w:lang w:eastAsia="en-GB"/>
        </w:rPr>
        <w:t xml:space="preserve"> Plus</w:t>
      </w:r>
      <w:r w:rsidRPr="003B7946">
        <w:rPr>
          <w:rFonts w:ascii="Calibri" w:eastAsia="Times New Roman" w:hAnsi="Calibri" w:cs="FranklinGothic-Heavy"/>
          <w:sz w:val="22"/>
          <w:szCs w:val="22"/>
          <w:lang w:eastAsia="en-GB"/>
        </w:rPr>
        <w:t xml:space="preserve">)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p>
    <w:p w14:paraId="40E4BB52" w14:textId="77777777" w:rsidR="00F071A1" w:rsidRPr="003B7946" w:rsidRDefault="00F071A1" w:rsidP="00FC22E0">
      <w:pPr>
        <w:jc w:val="both"/>
        <w:rPr>
          <w:b/>
          <w:bCs/>
          <w:sz w:val="22"/>
          <w:szCs w:val="22"/>
        </w:rPr>
      </w:pPr>
    </w:p>
    <w:p w14:paraId="3A8D03D4" w14:textId="6CD50C41" w:rsidR="00B402B9" w:rsidRPr="003B7946" w:rsidRDefault="004555C8" w:rsidP="00FC22E0">
      <w:pPr>
        <w:jc w:val="both"/>
        <w:rPr>
          <w:bCs/>
          <w:sz w:val="22"/>
          <w:szCs w:val="22"/>
        </w:rPr>
      </w:pPr>
      <w:r>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p>
    <w:p w14:paraId="6E561C88" w14:textId="4ED8B51B" w:rsidR="00C91D53" w:rsidRDefault="00B402B9" w:rsidP="00FC22E0">
      <w:pPr>
        <w:jc w:val="both"/>
        <w:rPr>
          <w:b/>
          <w:bCs/>
          <w:sz w:val="22"/>
          <w:szCs w:val="22"/>
        </w:rPr>
      </w:pPr>
      <w:r>
        <w:rPr>
          <w:b/>
          <w:bCs/>
          <w:sz w:val="22"/>
          <w:szCs w:val="22"/>
        </w:rPr>
        <w:t xml:space="preserve"> </w:t>
      </w:r>
    </w:p>
    <w:p w14:paraId="702183E5" w14:textId="55816A53" w:rsidR="00A40DCB" w:rsidRPr="00FD38A7" w:rsidRDefault="00A40DCB" w:rsidP="00FC22E0">
      <w:pPr>
        <w:jc w:val="both"/>
        <w:rPr>
          <w:b/>
          <w:bCs/>
          <w:sz w:val="22"/>
          <w:szCs w:val="22"/>
        </w:rPr>
      </w:pPr>
      <w:r w:rsidRPr="00FD38A7">
        <w:rPr>
          <w:b/>
          <w:bCs/>
          <w:sz w:val="22"/>
          <w:szCs w:val="22"/>
        </w:rPr>
        <w:t xml:space="preserve">Project </w:t>
      </w:r>
      <w:r w:rsidR="00806088">
        <w:rPr>
          <w:b/>
          <w:bCs/>
          <w:sz w:val="22"/>
          <w:szCs w:val="22"/>
        </w:rPr>
        <w:t>t</w:t>
      </w:r>
      <w:r w:rsidRPr="00FD38A7">
        <w:rPr>
          <w:b/>
          <w:bCs/>
          <w:sz w:val="22"/>
          <w:szCs w:val="22"/>
        </w:rPr>
        <w:t>itle:</w:t>
      </w:r>
      <w:r w:rsidR="002A7313" w:rsidRPr="00FD38A7">
        <w:rPr>
          <w:b/>
          <w:bCs/>
          <w:sz w:val="22"/>
          <w:szCs w:val="22"/>
        </w:rPr>
        <w:t xml:space="preserve"> </w:t>
      </w:r>
      <w:r w:rsidR="00C443CE" w:rsidRPr="00C443CE">
        <w:rPr>
          <w:b/>
          <w:bCs/>
          <w:sz w:val="22"/>
          <w:szCs w:val="22"/>
        </w:rPr>
        <w:t>Targeting Autophagy to Prevent Childhood ALL Relapse in the Central Nervous System</w:t>
      </w:r>
    </w:p>
    <w:p w14:paraId="34E90182" w14:textId="77777777" w:rsidR="00FD38A7" w:rsidRPr="00FD38A7" w:rsidRDefault="00FD38A7" w:rsidP="00FC22E0">
      <w:pPr>
        <w:jc w:val="both"/>
        <w:rPr>
          <w:b/>
          <w:bCs/>
          <w:sz w:val="22"/>
          <w:szCs w:val="22"/>
        </w:rPr>
      </w:pPr>
    </w:p>
    <w:p w14:paraId="3F937E34" w14:textId="77777777"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1B0B429B" w14:textId="5093D02F" w:rsidR="00545F7B" w:rsidRPr="007F5997" w:rsidRDefault="00545F7B" w:rsidP="007F5997">
      <w:pPr>
        <w:jc w:val="both"/>
        <w:rPr>
          <w:bCs/>
          <w:iCs/>
          <w:sz w:val="22"/>
          <w:szCs w:val="22"/>
        </w:rPr>
      </w:pPr>
      <w:r w:rsidRPr="007F5997">
        <w:rPr>
          <w:bCs/>
          <w:iCs/>
          <w:sz w:val="22"/>
          <w:szCs w:val="22"/>
        </w:rPr>
        <w:t>Prof Vignir Helgason – Head of Leukaemia and Autophagy Therapeutics Lab, School of Cancer Sciences, University of Glasgow</w:t>
      </w:r>
    </w:p>
    <w:p w14:paraId="4012DB80" w14:textId="5D0A4D5E" w:rsidR="00C443CE" w:rsidRPr="007F5997" w:rsidRDefault="00545F7B" w:rsidP="007F5997">
      <w:pPr>
        <w:jc w:val="both"/>
        <w:rPr>
          <w:bCs/>
          <w:iCs/>
          <w:sz w:val="22"/>
          <w:szCs w:val="22"/>
        </w:rPr>
      </w:pPr>
      <w:r w:rsidRPr="007F5997">
        <w:rPr>
          <w:bCs/>
          <w:iCs/>
          <w:sz w:val="22"/>
          <w:szCs w:val="22"/>
        </w:rPr>
        <w:t>Prof</w:t>
      </w:r>
      <w:r w:rsidR="00C443CE" w:rsidRPr="007F5997">
        <w:rPr>
          <w:bCs/>
          <w:iCs/>
          <w:sz w:val="22"/>
          <w:szCs w:val="22"/>
        </w:rPr>
        <w:t xml:space="preserve"> Christina Halsey – Head of the Childhood Leukaemia Research Group, </w:t>
      </w:r>
      <w:r w:rsidRPr="007F5997">
        <w:rPr>
          <w:bCs/>
          <w:iCs/>
          <w:sz w:val="22"/>
          <w:szCs w:val="22"/>
        </w:rPr>
        <w:t>School</w:t>
      </w:r>
      <w:r w:rsidR="00C443CE" w:rsidRPr="007F5997">
        <w:rPr>
          <w:bCs/>
          <w:iCs/>
          <w:sz w:val="22"/>
          <w:szCs w:val="22"/>
        </w:rPr>
        <w:t xml:space="preserve"> of Cancer Sciences, University of Glasgow and Honorary Consultant Paediatric Haematologist, Royal Hospital for Children, Glasgow</w:t>
      </w:r>
    </w:p>
    <w:p w14:paraId="69EB9F8E" w14:textId="77777777" w:rsidR="00FD38A7" w:rsidRPr="00FD38A7" w:rsidRDefault="00FD38A7" w:rsidP="00FC22E0">
      <w:pPr>
        <w:jc w:val="both"/>
        <w:rPr>
          <w:sz w:val="22"/>
          <w:szCs w:val="22"/>
        </w:rPr>
      </w:pPr>
    </w:p>
    <w:p w14:paraId="31529679" w14:textId="6106C485" w:rsidR="00A40DCB" w:rsidRPr="00FD38A7"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6985684E" w14:textId="77777777" w:rsidR="00E13FFE" w:rsidRDefault="00E13FFE" w:rsidP="00FC22E0">
      <w:pPr>
        <w:jc w:val="both"/>
        <w:rPr>
          <w:sz w:val="22"/>
          <w:szCs w:val="22"/>
        </w:rPr>
      </w:pPr>
      <w:r>
        <w:rPr>
          <w:sz w:val="22"/>
          <w:szCs w:val="22"/>
        </w:rPr>
        <w:t>Helgason Lab:</w:t>
      </w:r>
    </w:p>
    <w:p w14:paraId="1DB5F6B9" w14:textId="12C7BCC8" w:rsidR="00A40DCB" w:rsidRDefault="007F5997" w:rsidP="00FC22E0">
      <w:pPr>
        <w:jc w:val="both"/>
        <w:rPr>
          <w:sz w:val="22"/>
          <w:szCs w:val="22"/>
        </w:rPr>
      </w:pPr>
      <w:hyperlink r:id="rId7" w:history="1">
        <w:r w:rsidR="00E13FFE" w:rsidRPr="007C1E5E">
          <w:rPr>
            <w:rStyle w:val="Hyperlink"/>
            <w:sz w:val="22"/>
            <w:szCs w:val="22"/>
          </w:rPr>
          <w:t>https://www.gla.ac.uk/schools/cancersciences/staff/vignirhelgason/</w:t>
        </w:r>
      </w:hyperlink>
    </w:p>
    <w:p w14:paraId="3373595A" w14:textId="7436D477" w:rsidR="00545F7B" w:rsidRDefault="007F5997" w:rsidP="00FC22E0">
      <w:pPr>
        <w:jc w:val="both"/>
        <w:rPr>
          <w:sz w:val="22"/>
          <w:szCs w:val="22"/>
        </w:rPr>
      </w:pPr>
      <w:hyperlink r:id="rId8" w:history="1">
        <w:r w:rsidR="00545F7B" w:rsidRPr="007C1E5E">
          <w:rPr>
            <w:rStyle w:val="Hyperlink"/>
            <w:sz w:val="22"/>
            <w:szCs w:val="22"/>
          </w:rPr>
          <w:t>https://www.gla.ac.uk/research/az/helgasonlab/</w:t>
        </w:r>
      </w:hyperlink>
    </w:p>
    <w:p w14:paraId="033C830F" w14:textId="77777777" w:rsidR="00545F7B" w:rsidRDefault="00545F7B" w:rsidP="00FC22E0">
      <w:pPr>
        <w:jc w:val="both"/>
        <w:rPr>
          <w:sz w:val="22"/>
          <w:szCs w:val="22"/>
        </w:rPr>
      </w:pPr>
    </w:p>
    <w:p w14:paraId="5F3CB9A9" w14:textId="77777777" w:rsidR="00E13FFE" w:rsidRDefault="00E13FFE" w:rsidP="00545F7B">
      <w:r>
        <w:t>Halsey Lab:</w:t>
      </w:r>
    </w:p>
    <w:p w14:paraId="78607C26" w14:textId="6435209B" w:rsidR="00E13FFE" w:rsidRDefault="007F5997" w:rsidP="00545F7B">
      <w:hyperlink r:id="rId9" w:history="1">
        <w:r w:rsidR="00E13FFE" w:rsidRPr="007C1E5E">
          <w:rPr>
            <w:rStyle w:val="Hyperlink"/>
          </w:rPr>
          <w:t>https://www.gla.ac.uk/schools/cancersciences/staff/chrishalsey/</w:t>
        </w:r>
      </w:hyperlink>
    </w:p>
    <w:p w14:paraId="05137334" w14:textId="2A9384F5" w:rsidR="00545F7B" w:rsidRDefault="007F5997" w:rsidP="00545F7B">
      <w:hyperlink r:id="rId10" w:history="1">
        <w:r w:rsidR="00545F7B" w:rsidRPr="007C1E5E">
          <w:rPr>
            <w:rStyle w:val="Hyperlink"/>
          </w:rPr>
          <w:t>https://www.gla.ac.uk/research/az/childhoodleukaemiaresearch/</w:t>
        </w:r>
      </w:hyperlink>
    </w:p>
    <w:p w14:paraId="3E37FB22" w14:textId="77777777" w:rsidR="00545F7B" w:rsidRPr="00545F7B" w:rsidRDefault="00545F7B" w:rsidP="00545F7B">
      <w:pPr>
        <w:rPr>
          <w:rFonts w:cstheme="minorHAnsi"/>
          <w:b/>
          <w:bCs/>
          <w:noProof/>
          <w:color w:val="0563C1"/>
          <w:sz w:val="22"/>
          <w:szCs w:val="22"/>
          <w:u w:val="single"/>
        </w:rPr>
      </w:pPr>
    </w:p>
    <w:p w14:paraId="6EC077B0" w14:textId="41E52032" w:rsidR="002E79A8" w:rsidRPr="00FD38A7"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059A9051" w14:textId="6B010586" w:rsidR="00545F7B" w:rsidRPr="00E25063" w:rsidRDefault="00545F7B" w:rsidP="00545F7B">
      <w:pPr>
        <w:jc w:val="both"/>
        <w:rPr>
          <w:sz w:val="22"/>
          <w:szCs w:val="22"/>
        </w:rPr>
      </w:pPr>
      <w:r>
        <w:rPr>
          <w:rFonts w:cstheme="minorHAnsi"/>
          <w:sz w:val="22"/>
          <w:szCs w:val="22"/>
        </w:rPr>
        <w:t>Supported by encouraging preliminary data, t</w:t>
      </w:r>
      <w:r w:rsidRPr="00E25063">
        <w:rPr>
          <w:rFonts w:cstheme="minorHAnsi"/>
          <w:sz w:val="22"/>
          <w:szCs w:val="22"/>
        </w:rPr>
        <w:t xml:space="preserve">he aim of this innovative and translational proposal is to investigate the role of autophagy (natural “self-eating” process) in survival of </w:t>
      </w:r>
      <w:proofErr w:type="spellStart"/>
      <w:r w:rsidRPr="00E25063">
        <w:rPr>
          <w:rFonts w:cstheme="minorHAnsi"/>
          <w:sz w:val="22"/>
          <w:szCs w:val="22"/>
        </w:rPr>
        <w:t>leukaemic</w:t>
      </w:r>
      <w:proofErr w:type="spellEnd"/>
      <w:r w:rsidRPr="00E25063">
        <w:rPr>
          <w:rFonts w:cstheme="minorHAnsi"/>
          <w:sz w:val="22"/>
          <w:szCs w:val="22"/>
        </w:rPr>
        <w:t xml:space="preserve"> cells </w:t>
      </w:r>
      <w:r>
        <w:rPr>
          <w:rFonts w:cstheme="minorHAnsi"/>
          <w:sz w:val="22"/>
          <w:szCs w:val="22"/>
        </w:rPr>
        <w:t>within the central nervous system (CNS) microenvironment</w:t>
      </w:r>
      <w:r w:rsidRPr="00E25063">
        <w:rPr>
          <w:rFonts w:cstheme="minorHAnsi"/>
          <w:sz w:val="22"/>
          <w:szCs w:val="22"/>
        </w:rPr>
        <w:t xml:space="preserve">. </w:t>
      </w:r>
      <w:r>
        <w:rPr>
          <w:rFonts w:cstheme="minorHAnsi"/>
          <w:sz w:val="22"/>
          <w:szCs w:val="22"/>
        </w:rPr>
        <w:t>The student</w:t>
      </w:r>
      <w:r w:rsidRPr="00E25063">
        <w:rPr>
          <w:rFonts w:cstheme="minorHAnsi"/>
          <w:sz w:val="22"/>
          <w:szCs w:val="22"/>
        </w:rPr>
        <w:t xml:space="preserve"> </w:t>
      </w:r>
      <w:r>
        <w:rPr>
          <w:rFonts w:cstheme="minorHAnsi"/>
          <w:sz w:val="22"/>
          <w:szCs w:val="22"/>
        </w:rPr>
        <w:t>will</w:t>
      </w:r>
      <w:r w:rsidRPr="00E25063">
        <w:rPr>
          <w:rFonts w:cstheme="minorHAnsi"/>
          <w:sz w:val="22"/>
          <w:szCs w:val="22"/>
        </w:rPr>
        <w:t xml:space="preserve"> </w:t>
      </w:r>
      <w:r>
        <w:rPr>
          <w:rFonts w:cstheme="minorHAnsi"/>
          <w:sz w:val="22"/>
          <w:szCs w:val="22"/>
        </w:rPr>
        <w:t xml:space="preserve">investigate how </w:t>
      </w:r>
      <w:proofErr w:type="spellStart"/>
      <w:r>
        <w:rPr>
          <w:rFonts w:cstheme="minorHAnsi"/>
          <w:sz w:val="22"/>
          <w:szCs w:val="22"/>
        </w:rPr>
        <w:t>leukaemic</w:t>
      </w:r>
      <w:proofErr w:type="spellEnd"/>
      <w:r>
        <w:rPr>
          <w:rFonts w:cstheme="minorHAnsi"/>
          <w:sz w:val="22"/>
          <w:szCs w:val="22"/>
        </w:rPr>
        <w:t xml:space="preserve"> cells survive in the low nutrient environment within the CNS and how autophagy contributes to this process. They will have access to </w:t>
      </w:r>
      <w:r w:rsidRPr="00E25063">
        <w:rPr>
          <w:rFonts w:cstheme="minorHAnsi"/>
          <w:sz w:val="22"/>
          <w:szCs w:val="22"/>
        </w:rPr>
        <w:t xml:space="preserve">novel pre-clinical autophagy inhibitors, </w:t>
      </w:r>
      <w:r>
        <w:rPr>
          <w:rFonts w:cstheme="minorHAnsi"/>
          <w:sz w:val="22"/>
          <w:szCs w:val="22"/>
        </w:rPr>
        <w:t xml:space="preserve">which can be used </w:t>
      </w:r>
      <w:r w:rsidRPr="00E25063">
        <w:rPr>
          <w:rFonts w:cstheme="minorHAnsi"/>
          <w:sz w:val="22"/>
          <w:szCs w:val="22"/>
        </w:rPr>
        <w:t xml:space="preserve">alone and in combination with chemotherapeutic drugs, in cell lines and </w:t>
      </w:r>
      <w:r w:rsidRPr="00E25063">
        <w:rPr>
          <w:rFonts w:eastAsia="Times New Roman"/>
          <w:sz w:val="22"/>
          <w:szCs w:val="22"/>
        </w:rPr>
        <w:t xml:space="preserve">primary samples derived from children with </w:t>
      </w:r>
      <w:r>
        <w:rPr>
          <w:rFonts w:eastAsia="Times New Roman"/>
          <w:sz w:val="22"/>
          <w:szCs w:val="22"/>
        </w:rPr>
        <w:t>leukaemia</w:t>
      </w:r>
      <w:hyperlink w:anchor="_ENREF_5" w:tooltip="Williams, 2016 #502" w:history="1"/>
      <w:r w:rsidRPr="00E25063">
        <w:rPr>
          <w:rFonts w:eastAsia="Times New Roman"/>
          <w:sz w:val="22"/>
          <w:szCs w:val="22"/>
        </w:rPr>
        <w:t xml:space="preserve">. </w:t>
      </w:r>
      <w:r w:rsidRPr="00E25063">
        <w:rPr>
          <w:sz w:val="22"/>
          <w:szCs w:val="22"/>
        </w:rPr>
        <w:t xml:space="preserve"> </w:t>
      </w:r>
    </w:p>
    <w:p w14:paraId="4C18BE3A" w14:textId="77777777" w:rsidR="00FD38A7" w:rsidRPr="00FD38A7" w:rsidRDefault="00FD38A7" w:rsidP="00FC22E0">
      <w:pPr>
        <w:jc w:val="both"/>
        <w:rPr>
          <w:sz w:val="22"/>
          <w:szCs w:val="22"/>
        </w:rPr>
      </w:pPr>
    </w:p>
    <w:p w14:paraId="4E0669DE" w14:textId="41897FE2" w:rsidR="00DD4417" w:rsidRPr="00FD38A7" w:rsidRDefault="00A40DCB" w:rsidP="00FC22E0">
      <w:pPr>
        <w:jc w:val="both"/>
        <w:rPr>
          <w:b/>
          <w:bCs/>
          <w:sz w:val="22"/>
          <w:szCs w:val="22"/>
        </w:rPr>
      </w:pPr>
      <w:r w:rsidRPr="00FD38A7">
        <w:rPr>
          <w:b/>
          <w:bCs/>
          <w:sz w:val="22"/>
          <w:szCs w:val="22"/>
        </w:rPr>
        <w:t>Relevance to Cancer:</w:t>
      </w:r>
      <w:r w:rsidR="002623D6" w:rsidRPr="00FD38A7">
        <w:rPr>
          <w:b/>
          <w:bCs/>
          <w:sz w:val="22"/>
          <w:szCs w:val="22"/>
        </w:rPr>
        <w:t xml:space="preserve"> </w:t>
      </w:r>
      <w:r w:rsidR="002623D6" w:rsidRPr="00FD38A7">
        <w:rPr>
          <w:b/>
          <w:bCs/>
          <w:sz w:val="22"/>
          <w:szCs w:val="22"/>
        </w:rPr>
        <w:tab/>
      </w:r>
    </w:p>
    <w:p w14:paraId="115BD721" w14:textId="2590CABA" w:rsidR="00545F7B" w:rsidRPr="00E25063" w:rsidRDefault="00545F7B" w:rsidP="00545F7B">
      <w:pPr>
        <w:jc w:val="both"/>
        <w:rPr>
          <w:rFonts w:eastAsia="Times New Roman"/>
          <w:sz w:val="22"/>
          <w:szCs w:val="22"/>
        </w:rPr>
      </w:pPr>
      <w:r w:rsidRPr="00E25063">
        <w:rPr>
          <w:rFonts w:eastAsia="Times New Roman"/>
          <w:sz w:val="22"/>
          <w:szCs w:val="22"/>
        </w:rPr>
        <w:t xml:space="preserve">Acute lymphoblastic leukaemia (ALL) is the commonest paediatric malignancy and is a major cause of childhood cancer death. One of the remaining barriers to improved outcomes is relapse of leukaemia in the CNS. Without CNS-directed chemotherapy up to 75% of patients will relapse within the CNS, and yet no reliable predictors of CNS relapse-risk have been identified. For this reason, all patients currently receive “prophylactic” CNS treatment with intrathecal chemotherapy and systemic drugs with good CNS penetration. This treatment is potentially toxic to the developing brain. </w:t>
      </w:r>
      <w:proofErr w:type="gramStart"/>
      <w:r w:rsidRPr="00E25063">
        <w:rPr>
          <w:rFonts w:eastAsia="Times New Roman"/>
          <w:sz w:val="22"/>
          <w:szCs w:val="22"/>
        </w:rPr>
        <w:t>Better-targeted</w:t>
      </w:r>
      <w:proofErr w:type="gramEnd"/>
      <w:r>
        <w:rPr>
          <w:rFonts w:eastAsia="Times New Roman"/>
          <w:sz w:val="22"/>
          <w:szCs w:val="22"/>
        </w:rPr>
        <w:t xml:space="preserve"> and </w:t>
      </w:r>
      <w:r w:rsidRPr="00E25063">
        <w:rPr>
          <w:rFonts w:eastAsia="Times New Roman"/>
          <w:sz w:val="22"/>
          <w:szCs w:val="22"/>
        </w:rPr>
        <w:t>less toxic therapies for CNS leukaemia are clearly required.</w:t>
      </w:r>
    </w:p>
    <w:p w14:paraId="2133B139" w14:textId="5722A029" w:rsidR="00A40DCB" w:rsidRDefault="00A40DCB" w:rsidP="00FC22E0">
      <w:pPr>
        <w:jc w:val="both"/>
        <w:rPr>
          <w:sz w:val="22"/>
          <w:szCs w:val="22"/>
        </w:rPr>
      </w:pPr>
    </w:p>
    <w:p w14:paraId="0137BCDB" w14:textId="77777777" w:rsidR="00FD38A7" w:rsidRDefault="00FD38A7" w:rsidP="00FC22E0">
      <w:pPr>
        <w:jc w:val="both"/>
        <w:rPr>
          <w:sz w:val="22"/>
          <w:szCs w:val="22"/>
        </w:rPr>
      </w:pPr>
    </w:p>
    <w:p w14:paraId="5254D5D4" w14:textId="77777777" w:rsidR="00FD38A7" w:rsidRDefault="00FD38A7" w:rsidP="00FC22E0">
      <w:pPr>
        <w:jc w:val="both"/>
        <w:rPr>
          <w:sz w:val="22"/>
          <w:szCs w:val="22"/>
        </w:rPr>
      </w:pPr>
    </w:p>
    <w:p w14:paraId="6C469BD9" w14:textId="77777777" w:rsidR="00FD38A7" w:rsidRPr="00FD38A7" w:rsidRDefault="00FD38A7" w:rsidP="00FC22E0">
      <w:pPr>
        <w:jc w:val="both"/>
        <w:rPr>
          <w:sz w:val="22"/>
          <w:szCs w:val="22"/>
        </w:rPr>
      </w:pPr>
    </w:p>
    <w:p w14:paraId="2F33498C" w14:textId="636487AF" w:rsidR="002E79A8" w:rsidRPr="00FD38A7" w:rsidRDefault="00A40DCB" w:rsidP="00FC22E0">
      <w:pPr>
        <w:jc w:val="both"/>
        <w:rPr>
          <w:b/>
          <w:bCs/>
          <w:sz w:val="22"/>
          <w:szCs w:val="22"/>
        </w:rPr>
      </w:pPr>
      <w:r w:rsidRPr="00FD38A7">
        <w:rPr>
          <w:b/>
          <w:bCs/>
          <w:sz w:val="22"/>
          <w:szCs w:val="22"/>
        </w:rPr>
        <w:t>Techniques/model systems</w:t>
      </w:r>
      <w:r w:rsidR="00B402B9">
        <w:rPr>
          <w:b/>
          <w:bCs/>
          <w:sz w:val="22"/>
          <w:szCs w:val="22"/>
        </w:rPr>
        <w:t xml:space="preserve"> to be used</w:t>
      </w:r>
      <w:r w:rsidRPr="00FD38A7">
        <w:rPr>
          <w:b/>
          <w:bCs/>
          <w:sz w:val="22"/>
          <w:szCs w:val="22"/>
        </w:rPr>
        <w:t>:</w:t>
      </w:r>
      <w:r w:rsidR="002623D6" w:rsidRPr="00FD38A7">
        <w:rPr>
          <w:b/>
          <w:bCs/>
          <w:sz w:val="22"/>
          <w:szCs w:val="22"/>
        </w:rPr>
        <w:t xml:space="preserve"> </w:t>
      </w:r>
      <w:r w:rsidR="002623D6" w:rsidRPr="00FD38A7">
        <w:rPr>
          <w:b/>
          <w:bCs/>
          <w:sz w:val="22"/>
          <w:szCs w:val="22"/>
        </w:rPr>
        <w:tab/>
      </w:r>
    </w:p>
    <w:p w14:paraId="1B5FBD27" w14:textId="228E1C15" w:rsidR="007E61B0" w:rsidRPr="00E25063" w:rsidRDefault="007E61B0" w:rsidP="007E61B0">
      <w:pPr>
        <w:jc w:val="both"/>
        <w:rPr>
          <w:sz w:val="22"/>
          <w:szCs w:val="22"/>
        </w:rPr>
      </w:pPr>
      <w:r w:rsidRPr="00E25063">
        <w:rPr>
          <w:rFonts w:eastAsia="Times New Roman"/>
          <w:sz w:val="22"/>
          <w:szCs w:val="22"/>
        </w:rPr>
        <w:t xml:space="preserve">This project will give the student experience in </w:t>
      </w:r>
      <w:r w:rsidRPr="00E25063">
        <w:rPr>
          <w:rFonts w:cstheme="minorHAnsi"/>
          <w:sz w:val="22"/>
          <w:szCs w:val="22"/>
        </w:rPr>
        <w:t xml:space="preserve">patient derived xenograft models, </w:t>
      </w:r>
      <w:r w:rsidRPr="007E61B0">
        <w:rPr>
          <w:rFonts w:cstheme="minorHAnsi"/>
          <w:i/>
          <w:iCs/>
          <w:sz w:val="22"/>
          <w:szCs w:val="22"/>
        </w:rPr>
        <w:t>in vitro</w:t>
      </w:r>
      <w:r w:rsidRPr="00E25063">
        <w:rPr>
          <w:rFonts w:cstheme="minorHAnsi"/>
          <w:sz w:val="22"/>
          <w:szCs w:val="22"/>
        </w:rPr>
        <w:t xml:space="preserve"> modelling of the CNS microenvironment, CRISPR/Cas9 gene knockout, flow cytometry, immunofluorescence</w:t>
      </w:r>
      <w:r>
        <w:rPr>
          <w:rFonts w:cstheme="minorHAnsi"/>
          <w:sz w:val="22"/>
          <w:szCs w:val="22"/>
        </w:rPr>
        <w:t>, metabolomics,</w:t>
      </w:r>
      <w:r w:rsidRPr="00E25063">
        <w:rPr>
          <w:rFonts w:cstheme="minorHAnsi"/>
          <w:sz w:val="22"/>
          <w:szCs w:val="22"/>
        </w:rPr>
        <w:t xml:space="preserve"> and </w:t>
      </w:r>
      <w:r w:rsidRPr="00E25063">
        <w:rPr>
          <w:rFonts w:eastAsia="Times New Roman"/>
          <w:sz w:val="22"/>
          <w:szCs w:val="22"/>
        </w:rPr>
        <w:t>preclinical development of novel cancer therapeutics in a world-leading research environment</w:t>
      </w:r>
      <w:r w:rsidRPr="00E25063">
        <w:rPr>
          <w:rFonts w:cstheme="minorHAnsi"/>
          <w:sz w:val="22"/>
          <w:szCs w:val="22"/>
        </w:rPr>
        <w:t>.</w:t>
      </w:r>
    </w:p>
    <w:p w14:paraId="6BD5B96F" w14:textId="77777777" w:rsidR="00FD38A7" w:rsidRPr="00FD38A7" w:rsidRDefault="00FD38A7" w:rsidP="00FC22E0">
      <w:pPr>
        <w:jc w:val="both"/>
        <w:rPr>
          <w:sz w:val="22"/>
          <w:szCs w:val="22"/>
        </w:rPr>
      </w:pPr>
    </w:p>
    <w:p w14:paraId="018C0E15" w14:textId="4D6F2DDA" w:rsidR="002E79A8" w:rsidRPr="007E61B0" w:rsidRDefault="002E79A8" w:rsidP="00FC22E0">
      <w:pPr>
        <w:jc w:val="both"/>
        <w:rPr>
          <w:rFonts w:cstheme="minorHAnsi"/>
          <w:b/>
          <w:bCs/>
          <w:sz w:val="22"/>
          <w:szCs w:val="22"/>
        </w:rPr>
      </w:pPr>
      <w:r w:rsidRPr="007E61B0">
        <w:rPr>
          <w:rFonts w:cstheme="minorHAnsi"/>
          <w:b/>
          <w:bCs/>
          <w:sz w:val="22"/>
          <w:szCs w:val="22"/>
        </w:rPr>
        <w:t>Papers of interest:</w:t>
      </w:r>
    </w:p>
    <w:p w14:paraId="7C37F84D" w14:textId="77777777" w:rsidR="002E79A8" w:rsidRPr="007E61B0" w:rsidRDefault="002E79A8" w:rsidP="00FC22E0">
      <w:pPr>
        <w:jc w:val="both"/>
        <w:rPr>
          <w:rFonts w:cstheme="minorHAnsi"/>
          <w:sz w:val="22"/>
          <w:szCs w:val="22"/>
        </w:rPr>
      </w:pPr>
    </w:p>
    <w:p w14:paraId="0587BE2F" w14:textId="417AF774" w:rsidR="007E61B0" w:rsidRPr="007E61B0" w:rsidRDefault="007E61B0" w:rsidP="007E61B0">
      <w:pPr>
        <w:pStyle w:val="ListParagraph"/>
        <w:numPr>
          <w:ilvl w:val="0"/>
          <w:numId w:val="4"/>
        </w:numPr>
        <w:snapToGrid w:val="0"/>
        <w:spacing w:after="240"/>
        <w:ind w:left="403"/>
        <w:contextualSpacing w:val="0"/>
        <w:rPr>
          <w:rFonts w:cstheme="minorHAnsi"/>
          <w:sz w:val="22"/>
          <w:szCs w:val="22"/>
        </w:rPr>
      </w:pPr>
      <w:r w:rsidRPr="007E61B0">
        <w:rPr>
          <w:rFonts w:cstheme="minorHAnsi"/>
          <w:sz w:val="22"/>
          <w:szCs w:val="22"/>
        </w:rPr>
        <w:t xml:space="preserve">Savino AM, Fernandes SI, Olivares O, </w:t>
      </w:r>
      <w:proofErr w:type="spellStart"/>
      <w:r w:rsidRPr="007E61B0">
        <w:rPr>
          <w:rFonts w:cstheme="minorHAnsi"/>
          <w:sz w:val="22"/>
          <w:szCs w:val="22"/>
        </w:rPr>
        <w:t>Zemlyansky</w:t>
      </w:r>
      <w:proofErr w:type="spellEnd"/>
      <w:r w:rsidRPr="007E61B0">
        <w:rPr>
          <w:rFonts w:cstheme="minorHAnsi"/>
          <w:sz w:val="22"/>
          <w:szCs w:val="22"/>
        </w:rPr>
        <w:t xml:space="preserve"> A, Cousins A, Markert EK, Barel S, Geron I, Frishman L, Birger Y, Eckert C, </w:t>
      </w:r>
      <w:proofErr w:type="spellStart"/>
      <w:r w:rsidRPr="007E61B0">
        <w:rPr>
          <w:rFonts w:cstheme="minorHAnsi"/>
          <w:sz w:val="22"/>
          <w:szCs w:val="22"/>
        </w:rPr>
        <w:t>Tumanov</w:t>
      </w:r>
      <w:proofErr w:type="spellEnd"/>
      <w:r w:rsidRPr="007E61B0">
        <w:rPr>
          <w:rFonts w:cstheme="minorHAnsi"/>
          <w:sz w:val="22"/>
          <w:szCs w:val="22"/>
        </w:rPr>
        <w:t xml:space="preserve"> S, MacKay G, </w:t>
      </w:r>
      <w:proofErr w:type="spellStart"/>
      <w:r w:rsidRPr="007E61B0">
        <w:rPr>
          <w:rFonts w:cstheme="minorHAnsi"/>
          <w:sz w:val="22"/>
          <w:szCs w:val="22"/>
        </w:rPr>
        <w:t>Kamphorst</w:t>
      </w:r>
      <w:proofErr w:type="spellEnd"/>
      <w:r w:rsidRPr="007E61B0">
        <w:rPr>
          <w:rFonts w:cstheme="minorHAnsi"/>
          <w:sz w:val="22"/>
          <w:szCs w:val="22"/>
        </w:rPr>
        <w:t xml:space="preserve"> JJ, </w:t>
      </w:r>
      <w:proofErr w:type="spellStart"/>
      <w:r w:rsidRPr="007E61B0">
        <w:rPr>
          <w:rFonts w:cstheme="minorHAnsi"/>
          <w:sz w:val="22"/>
          <w:szCs w:val="22"/>
        </w:rPr>
        <w:t>Herzyk</w:t>
      </w:r>
      <w:proofErr w:type="spellEnd"/>
      <w:r w:rsidRPr="007E61B0">
        <w:rPr>
          <w:rFonts w:cstheme="minorHAnsi"/>
          <w:sz w:val="22"/>
          <w:szCs w:val="22"/>
        </w:rPr>
        <w:t xml:space="preserve"> P, Fernández-García J, Abramovich I, Mor I, Bardini M, Barin E, Janaki-Raman S, Cross JR, </w:t>
      </w:r>
      <w:proofErr w:type="spellStart"/>
      <w:r w:rsidRPr="007E61B0">
        <w:rPr>
          <w:rFonts w:cstheme="minorHAnsi"/>
          <w:sz w:val="22"/>
          <w:szCs w:val="22"/>
        </w:rPr>
        <w:t>Kharask</w:t>
      </w:r>
      <w:proofErr w:type="spellEnd"/>
      <w:r w:rsidRPr="007E61B0">
        <w:rPr>
          <w:rFonts w:cstheme="minorHAnsi"/>
          <w:sz w:val="22"/>
          <w:szCs w:val="22"/>
        </w:rPr>
        <w:t xml:space="preserve"> MG, Gottlieb E, </w:t>
      </w:r>
      <w:proofErr w:type="spellStart"/>
      <w:r w:rsidRPr="007E61B0">
        <w:rPr>
          <w:rFonts w:cstheme="minorHAnsi"/>
          <w:sz w:val="22"/>
          <w:szCs w:val="22"/>
        </w:rPr>
        <w:t>Izraeli</w:t>
      </w:r>
      <w:proofErr w:type="spellEnd"/>
      <w:r w:rsidRPr="007E61B0">
        <w:rPr>
          <w:rFonts w:cstheme="minorHAnsi"/>
          <w:sz w:val="22"/>
          <w:szCs w:val="22"/>
        </w:rPr>
        <w:t xml:space="preserve"> S, </w:t>
      </w:r>
      <w:r w:rsidRPr="007E61B0">
        <w:rPr>
          <w:rFonts w:cstheme="minorHAnsi"/>
          <w:b/>
          <w:bCs/>
          <w:sz w:val="22"/>
          <w:szCs w:val="22"/>
        </w:rPr>
        <w:t>Halsey C</w:t>
      </w:r>
      <w:r w:rsidRPr="007E61B0">
        <w:rPr>
          <w:rFonts w:cstheme="minorHAnsi"/>
          <w:sz w:val="22"/>
          <w:szCs w:val="22"/>
        </w:rPr>
        <w:t>.</w:t>
      </w:r>
      <w:r>
        <w:rPr>
          <w:rFonts w:cstheme="minorHAnsi"/>
          <w:sz w:val="22"/>
          <w:szCs w:val="22"/>
        </w:rPr>
        <w:t xml:space="preserve"> </w:t>
      </w:r>
      <w:r w:rsidRPr="007E61B0">
        <w:rPr>
          <w:rFonts w:cstheme="minorHAnsi"/>
          <w:sz w:val="22"/>
          <w:szCs w:val="22"/>
        </w:rPr>
        <w:t xml:space="preserve">Metabolic adaptation of acute lymphoblastic </w:t>
      </w:r>
      <w:proofErr w:type="spellStart"/>
      <w:r w:rsidRPr="007E61B0">
        <w:rPr>
          <w:rFonts w:cstheme="minorHAnsi"/>
          <w:sz w:val="22"/>
          <w:szCs w:val="22"/>
        </w:rPr>
        <w:t>leukemia</w:t>
      </w:r>
      <w:proofErr w:type="spellEnd"/>
      <w:r w:rsidRPr="007E61B0">
        <w:rPr>
          <w:rFonts w:cstheme="minorHAnsi"/>
          <w:sz w:val="22"/>
          <w:szCs w:val="22"/>
        </w:rPr>
        <w:t xml:space="preserve"> to the central nervous system microenvironment depends on Stearoyl CoA desaturase. </w:t>
      </w:r>
      <w:r w:rsidRPr="007E61B0">
        <w:rPr>
          <w:rFonts w:cstheme="minorHAnsi"/>
          <w:b/>
          <w:bCs/>
          <w:sz w:val="22"/>
          <w:szCs w:val="22"/>
        </w:rPr>
        <w:t>Nature Cancer</w:t>
      </w:r>
      <w:r w:rsidRPr="007E61B0">
        <w:rPr>
          <w:rFonts w:cstheme="minorHAnsi"/>
          <w:sz w:val="22"/>
          <w:szCs w:val="22"/>
        </w:rPr>
        <w:t xml:space="preserve"> (2020) 1, p998-1009</w:t>
      </w:r>
    </w:p>
    <w:p w14:paraId="3050A76A" w14:textId="141E2DFC" w:rsidR="007E61B0" w:rsidRPr="007E61B0" w:rsidRDefault="007E61B0" w:rsidP="007E61B0">
      <w:pPr>
        <w:pStyle w:val="ListParagraph"/>
        <w:numPr>
          <w:ilvl w:val="0"/>
          <w:numId w:val="4"/>
        </w:numPr>
        <w:snapToGrid w:val="0"/>
        <w:spacing w:after="240"/>
        <w:ind w:left="403"/>
        <w:contextualSpacing w:val="0"/>
        <w:rPr>
          <w:rFonts w:cstheme="minorHAnsi"/>
          <w:sz w:val="22"/>
          <w:szCs w:val="22"/>
        </w:rPr>
      </w:pPr>
      <w:r w:rsidRPr="007E61B0">
        <w:rPr>
          <w:rFonts w:cstheme="minorHAnsi"/>
          <w:sz w:val="22"/>
          <w:szCs w:val="22"/>
        </w:rPr>
        <w:t xml:space="preserve">Shi Y, Beckett MC, Blair HJ, </w:t>
      </w:r>
      <w:proofErr w:type="spellStart"/>
      <w:r w:rsidRPr="007E61B0">
        <w:rPr>
          <w:rFonts w:cstheme="minorHAnsi"/>
          <w:sz w:val="22"/>
          <w:szCs w:val="22"/>
        </w:rPr>
        <w:t>Tirtakusuma</w:t>
      </w:r>
      <w:proofErr w:type="spellEnd"/>
      <w:r w:rsidRPr="007E61B0">
        <w:rPr>
          <w:rFonts w:cstheme="minorHAnsi"/>
          <w:sz w:val="22"/>
          <w:szCs w:val="22"/>
        </w:rPr>
        <w:t xml:space="preserve"> R, </w:t>
      </w:r>
      <w:proofErr w:type="spellStart"/>
      <w:r w:rsidRPr="007E61B0">
        <w:rPr>
          <w:rFonts w:cstheme="minorHAnsi"/>
          <w:sz w:val="22"/>
          <w:szCs w:val="22"/>
        </w:rPr>
        <w:t>Nakjang</w:t>
      </w:r>
      <w:proofErr w:type="spellEnd"/>
      <w:r w:rsidRPr="007E61B0">
        <w:rPr>
          <w:rFonts w:cstheme="minorHAnsi"/>
          <w:sz w:val="22"/>
          <w:szCs w:val="22"/>
        </w:rPr>
        <w:t xml:space="preserve"> S, Enshaei A, </w:t>
      </w:r>
      <w:r w:rsidRPr="00E13FFE">
        <w:rPr>
          <w:rFonts w:cstheme="minorHAnsi"/>
          <w:b/>
          <w:bCs/>
          <w:sz w:val="22"/>
          <w:szCs w:val="22"/>
        </w:rPr>
        <w:t>Halsey C</w:t>
      </w:r>
      <w:r w:rsidRPr="007E61B0">
        <w:rPr>
          <w:rFonts w:cstheme="minorHAnsi"/>
          <w:sz w:val="22"/>
          <w:szCs w:val="22"/>
        </w:rPr>
        <w:t xml:space="preserve">, </w:t>
      </w:r>
      <w:proofErr w:type="spellStart"/>
      <w:r w:rsidRPr="007E61B0">
        <w:rPr>
          <w:rFonts w:cstheme="minorHAnsi"/>
          <w:sz w:val="22"/>
          <w:szCs w:val="22"/>
        </w:rPr>
        <w:t>Vormoor</w:t>
      </w:r>
      <w:proofErr w:type="spellEnd"/>
      <w:r w:rsidRPr="007E61B0">
        <w:rPr>
          <w:rFonts w:cstheme="minorHAnsi"/>
          <w:sz w:val="22"/>
          <w:szCs w:val="22"/>
        </w:rPr>
        <w:t xml:space="preserve"> J, Heidenreich O, Krippner-Heidenreich A, van Delft FW. Phase II-Like Murine Trial Identifies Synergy Between Dexamethasone </w:t>
      </w:r>
      <w:proofErr w:type="gramStart"/>
      <w:r w:rsidRPr="007E61B0">
        <w:rPr>
          <w:rFonts w:cstheme="minorHAnsi"/>
          <w:sz w:val="22"/>
          <w:szCs w:val="22"/>
        </w:rPr>
        <w:t>And</w:t>
      </w:r>
      <w:proofErr w:type="gramEnd"/>
      <w:r w:rsidRPr="007E61B0">
        <w:rPr>
          <w:rFonts w:cstheme="minorHAnsi"/>
          <w:sz w:val="22"/>
          <w:szCs w:val="22"/>
        </w:rPr>
        <w:t xml:space="preserve"> </w:t>
      </w:r>
      <w:proofErr w:type="spellStart"/>
      <w:r w:rsidRPr="007E61B0">
        <w:rPr>
          <w:rFonts w:cstheme="minorHAnsi"/>
          <w:sz w:val="22"/>
          <w:szCs w:val="22"/>
        </w:rPr>
        <w:t>Dasatinib</w:t>
      </w:r>
      <w:proofErr w:type="spellEnd"/>
      <w:r w:rsidRPr="007E61B0">
        <w:rPr>
          <w:rFonts w:cstheme="minorHAnsi"/>
          <w:sz w:val="22"/>
          <w:szCs w:val="22"/>
        </w:rPr>
        <w:t xml:space="preserve"> In T-Cell Acute Lymphoblastic </w:t>
      </w:r>
      <w:proofErr w:type="spellStart"/>
      <w:r w:rsidRPr="007E61B0">
        <w:rPr>
          <w:rFonts w:cstheme="minorHAnsi"/>
          <w:sz w:val="22"/>
          <w:szCs w:val="22"/>
        </w:rPr>
        <w:t>Leukemia</w:t>
      </w:r>
      <w:proofErr w:type="spellEnd"/>
      <w:r w:rsidRPr="007E61B0">
        <w:rPr>
          <w:rFonts w:cstheme="minorHAnsi"/>
          <w:sz w:val="22"/>
          <w:szCs w:val="22"/>
        </w:rPr>
        <w:t xml:space="preserve">. </w:t>
      </w:r>
      <w:proofErr w:type="spellStart"/>
      <w:r w:rsidRPr="007E61B0">
        <w:rPr>
          <w:rFonts w:cstheme="minorHAnsi"/>
          <w:b/>
          <w:bCs/>
          <w:sz w:val="22"/>
          <w:szCs w:val="22"/>
        </w:rPr>
        <w:t>Haematologica</w:t>
      </w:r>
      <w:proofErr w:type="spellEnd"/>
      <w:r w:rsidRPr="007E61B0">
        <w:rPr>
          <w:rFonts w:cstheme="minorHAnsi"/>
          <w:b/>
          <w:bCs/>
          <w:sz w:val="22"/>
          <w:szCs w:val="22"/>
        </w:rPr>
        <w:t xml:space="preserve"> </w:t>
      </w:r>
      <w:r w:rsidRPr="007E61B0">
        <w:rPr>
          <w:rFonts w:cstheme="minorHAnsi"/>
          <w:color w:val="000000"/>
          <w:sz w:val="22"/>
          <w:szCs w:val="22"/>
          <w:shd w:val="clear" w:color="auto" w:fill="FFFFFF"/>
        </w:rPr>
        <w:t xml:space="preserve">Vol. 106 No. 4 (2021): </w:t>
      </w:r>
      <w:proofErr w:type="gramStart"/>
      <w:r w:rsidRPr="007E61B0">
        <w:rPr>
          <w:rFonts w:cstheme="minorHAnsi"/>
          <w:color w:val="000000"/>
          <w:sz w:val="22"/>
          <w:szCs w:val="22"/>
          <w:shd w:val="clear" w:color="auto" w:fill="FFFFFF"/>
        </w:rPr>
        <w:t>April,</w:t>
      </w:r>
      <w:proofErr w:type="gramEnd"/>
      <w:r w:rsidRPr="007E61B0">
        <w:rPr>
          <w:rFonts w:cstheme="minorHAnsi"/>
          <w:color w:val="000000"/>
          <w:sz w:val="22"/>
          <w:szCs w:val="22"/>
          <w:shd w:val="clear" w:color="auto" w:fill="FFFFFF"/>
        </w:rPr>
        <w:t xml:space="preserve"> 2021</w:t>
      </w:r>
      <w:r w:rsidRPr="007E61B0">
        <w:rPr>
          <w:rFonts w:cstheme="minorHAnsi"/>
          <w:sz w:val="22"/>
          <w:szCs w:val="22"/>
        </w:rPr>
        <w:t>.</w:t>
      </w:r>
    </w:p>
    <w:p w14:paraId="075F5BA6" w14:textId="1B3C8048" w:rsidR="007E61B0" w:rsidRPr="007E61B0" w:rsidRDefault="007E61B0" w:rsidP="007E61B0">
      <w:pPr>
        <w:pStyle w:val="title1"/>
        <w:numPr>
          <w:ilvl w:val="0"/>
          <w:numId w:val="4"/>
        </w:numPr>
        <w:shd w:val="clear" w:color="auto" w:fill="FFFFFF"/>
        <w:snapToGrid w:val="0"/>
        <w:spacing w:after="240"/>
        <w:ind w:left="403"/>
        <w:rPr>
          <w:rFonts w:asciiTheme="minorHAnsi" w:hAnsiTheme="minorHAnsi" w:cstheme="minorHAnsi"/>
          <w:sz w:val="22"/>
          <w:szCs w:val="22"/>
        </w:rPr>
      </w:pPr>
      <w:proofErr w:type="spellStart"/>
      <w:r w:rsidRPr="007E61B0">
        <w:rPr>
          <w:rFonts w:asciiTheme="minorHAnsi" w:hAnsiTheme="minorHAnsi" w:cstheme="minorHAnsi"/>
          <w:sz w:val="22"/>
          <w:szCs w:val="22"/>
          <w:shd w:val="clear" w:color="auto" w:fill="FFFFFF"/>
        </w:rPr>
        <w:t>Ianniciello</w:t>
      </w:r>
      <w:proofErr w:type="spellEnd"/>
      <w:r w:rsidRPr="007E61B0">
        <w:rPr>
          <w:rFonts w:asciiTheme="minorHAnsi" w:hAnsiTheme="minorHAnsi" w:cstheme="minorHAnsi"/>
          <w:sz w:val="22"/>
          <w:szCs w:val="22"/>
          <w:shd w:val="clear" w:color="auto" w:fill="FFFFFF"/>
        </w:rPr>
        <w:t xml:space="preserve"> A, Zarou MM, Rattigan KM, Scott M, Dawson A, Dunn K, </w:t>
      </w:r>
      <w:proofErr w:type="spellStart"/>
      <w:r w:rsidRPr="007E61B0">
        <w:rPr>
          <w:rFonts w:asciiTheme="minorHAnsi" w:hAnsiTheme="minorHAnsi" w:cstheme="minorHAnsi"/>
          <w:sz w:val="22"/>
          <w:szCs w:val="22"/>
          <w:shd w:val="clear" w:color="auto" w:fill="FFFFFF"/>
        </w:rPr>
        <w:t>Brabcova</w:t>
      </w:r>
      <w:proofErr w:type="spellEnd"/>
      <w:r w:rsidRPr="007E61B0">
        <w:rPr>
          <w:rFonts w:asciiTheme="minorHAnsi" w:hAnsiTheme="minorHAnsi" w:cstheme="minorHAnsi"/>
          <w:sz w:val="22"/>
          <w:szCs w:val="22"/>
          <w:shd w:val="clear" w:color="auto" w:fill="FFFFFF"/>
        </w:rPr>
        <w:t xml:space="preserve"> Z, Kalkman ER, Nixon C, Michie AM, Copland M, </w:t>
      </w:r>
      <w:proofErr w:type="spellStart"/>
      <w:r w:rsidRPr="007E61B0">
        <w:rPr>
          <w:rFonts w:asciiTheme="minorHAnsi" w:hAnsiTheme="minorHAnsi" w:cstheme="minorHAnsi"/>
          <w:sz w:val="22"/>
          <w:szCs w:val="22"/>
          <w:shd w:val="clear" w:color="auto" w:fill="FFFFFF"/>
        </w:rPr>
        <w:t>Vetrie</w:t>
      </w:r>
      <w:proofErr w:type="spellEnd"/>
      <w:r w:rsidRPr="007E61B0">
        <w:rPr>
          <w:rFonts w:asciiTheme="minorHAnsi" w:hAnsiTheme="minorHAnsi" w:cstheme="minorHAnsi"/>
          <w:sz w:val="22"/>
          <w:szCs w:val="22"/>
          <w:shd w:val="clear" w:color="auto" w:fill="FFFFFF"/>
        </w:rPr>
        <w:t xml:space="preserve"> D, Ambler M, </w:t>
      </w:r>
      <w:proofErr w:type="spellStart"/>
      <w:r w:rsidRPr="007E61B0">
        <w:rPr>
          <w:rFonts w:asciiTheme="minorHAnsi" w:hAnsiTheme="minorHAnsi" w:cstheme="minorHAnsi"/>
          <w:sz w:val="22"/>
          <w:szCs w:val="22"/>
          <w:shd w:val="clear" w:color="auto" w:fill="FFFFFF"/>
        </w:rPr>
        <w:t>Saxty</w:t>
      </w:r>
      <w:proofErr w:type="spellEnd"/>
      <w:r w:rsidRPr="007E61B0">
        <w:rPr>
          <w:rFonts w:asciiTheme="minorHAnsi" w:hAnsiTheme="minorHAnsi" w:cstheme="minorHAnsi"/>
          <w:sz w:val="22"/>
          <w:szCs w:val="22"/>
          <w:shd w:val="clear" w:color="auto" w:fill="FFFFFF"/>
        </w:rPr>
        <w:t xml:space="preserve"> B, </w:t>
      </w:r>
      <w:r w:rsidRPr="00E13FFE">
        <w:rPr>
          <w:rFonts w:asciiTheme="minorHAnsi" w:hAnsiTheme="minorHAnsi" w:cstheme="minorHAnsi"/>
          <w:b/>
          <w:bCs/>
          <w:sz w:val="22"/>
          <w:szCs w:val="22"/>
          <w:shd w:val="clear" w:color="auto" w:fill="FFFFFF"/>
        </w:rPr>
        <w:t>Helgason GV</w:t>
      </w:r>
      <w:r w:rsidRPr="007E61B0">
        <w:rPr>
          <w:rFonts w:asciiTheme="minorHAnsi" w:hAnsiTheme="minorHAnsi" w:cstheme="minorHAnsi"/>
          <w:b/>
          <w:bCs/>
          <w:sz w:val="22"/>
          <w:szCs w:val="22"/>
          <w:shd w:val="clear" w:color="auto" w:fill="FFFFFF"/>
        </w:rPr>
        <w:t>.</w:t>
      </w:r>
      <w:r w:rsidRPr="007E61B0">
        <w:rPr>
          <w:rFonts w:asciiTheme="minorHAnsi" w:hAnsiTheme="minorHAnsi" w:cstheme="minorHAnsi"/>
          <w:sz w:val="22"/>
          <w:szCs w:val="22"/>
          <w:shd w:val="clear" w:color="auto" w:fill="FFFFFF"/>
        </w:rPr>
        <w:t xml:space="preserve"> </w:t>
      </w:r>
      <w:hyperlink r:id="rId11" w:history="1">
        <w:r w:rsidRPr="007E61B0">
          <w:rPr>
            <w:rStyle w:val="Hyperlink"/>
            <w:rFonts w:asciiTheme="minorHAnsi" w:hAnsiTheme="minorHAnsi" w:cstheme="minorHAnsi"/>
            <w:color w:val="auto"/>
            <w:sz w:val="22"/>
            <w:szCs w:val="22"/>
            <w:u w:val="none"/>
            <w:shd w:val="clear" w:color="auto" w:fill="FFFFFF"/>
          </w:rPr>
          <w:t>ULK1 inhibition promotes oxidative stress–induced differentiation and sensitizes leukemic stem cells to targeted therapy</w:t>
        </w:r>
      </w:hyperlink>
      <w:r w:rsidRPr="007E61B0">
        <w:rPr>
          <w:rFonts w:asciiTheme="minorHAnsi" w:hAnsiTheme="minorHAnsi" w:cstheme="minorHAnsi"/>
          <w:sz w:val="22"/>
          <w:szCs w:val="22"/>
        </w:rPr>
        <w:t xml:space="preserve">. </w:t>
      </w:r>
      <w:r w:rsidRPr="007E61B0">
        <w:rPr>
          <w:rFonts w:asciiTheme="minorHAnsi" w:hAnsiTheme="minorHAnsi" w:cstheme="minorHAnsi"/>
          <w:b/>
          <w:bCs/>
          <w:sz w:val="22"/>
          <w:szCs w:val="22"/>
        </w:rPr>
        <w:t>Science Translational Medicine</w:t>
      </w:r>
      <w:r w:rsidRPr="007E61B0">
        <w:rPr>
          <w:rFonts w:asciiTheme="minorHAnsi" w:hAnsiTheme="minorHAnsi" w:cstheme="minorHAnsi"/>
          <w:sz w:val="22"/>
          <w:szCs w:val="22"/>
        </w:rPr>
        <w:t xml:space="preserve">, </w:t>
      </w:r>
      <w:r w:rsidRPr="007E61B0">
        <w:rPr>
          <w:rFonts w:asciiTheme="minorHAnsi" w:hAnsiTheme="minorHAnsi" w:cstheme="minorHAnsi"/>
          <w:sz w:val="22"/>
          <w:szCs w:val="22"/>
          <w:shd w:val="clear" w:color="auto" w:fill="FFFFFF"/>
        </w:rPr>
        <w:t>(2021) 13(613)</w:t>
      </w:r>
      <w:r w:rsidRPr="007E61B0">
        <w:rPr>
          <w:rFonts w:asciiTheme="minorHAnsi" w:hAnsiTheme="minorHAnsi" w:cstheme="minorHAnsi"/>
          <w:sz w:val="22"/>
          <w:szCs w:val="22"/>
        </w:rPr>
        <w:t>.</w:t>
      </w:r>
    </w:p>
    <w:p w14:paraId="5401854A" w14:textId="35873381" w:rsidR="007E61B0" w:rsidRPr="007E61B0" w:rsidRDefault="007E61B0" w:rsidP="007E61B0">
      <w:pPr>
        <w:pStyle w:val="ListParagraph"/>
        <w:numPr>
          <w:ilvl w:val="0"/>
          <w:numId w:val="4"/>
        </w:numPr>
        <w:snapToGrid w:val="0"/>
        <w:spacing w:after="240"/>
        <w:ind w:left="403"/>
        <w:contextualSpacing w:val="0"/>
        <w:rPr>
          <w:rFonts w:cstheme="minorHAnsi"/>
          <w:sz w:val="22"/>
          <w:szCs w:val="22"/>
        </w:rPr>
      </w:pPr>
      <w:r w:rsidRPr="007E61B0">
        <w:rPr>
          <w:rFonts w:cstheme="minorHAnsi"/>
          <w:sz w:val="22"/>
          <w:szCs w:val="22"/>
        </w:rPr>
        <w:t xml:space="preserve">Baquero P, Dawson A, Mukhopadhyay A, Kuntz EM, Mitchell R, Olivares O, </w:t>
      </w:r>
      <w:proofErr w:type="spellStart"/>
      <w:r w:rsidRPr="007E61B0">
        <w:rPr>
          <w:rFonts w:cstheme="minorHAnsi"/>
          <w:sz w:val="22"/>
          <w:szCs w:val="22"/>
        </w:rPr>
        <w:t>Ianniciello</w:t>
      </w:r>
      <w:proofErr w:type="spellEnd"/>
      <w:r w:rsidRPr="007E61B0">
        <w:rPr>
          <w:rFonts w:cstheme="minorHAnsi"/>
          <w:sz w:val="22"/>
          <w:szCs w:val="22"/>
        </w:rPr>
        <w:t xml:space="preserve"> A, Scott MT, Dunn K, Nicastri MC, Winkler JD, Michie AM, Ryan KM, Halsey C, Gottlieb E, Keaney EP, Murphy LO, </w:t>
      </w:r>
      <w:proofErr w:type="spellStart"/>
      <w:r w:rsidRPr="007E61B0">
        <w:rPr>
          <w:rFonts w:cstheme="minorHAnsi"/>
          <w:sz w:val="22"/>
          <w:szCs w:val="22"/>
        </w:rPr>
        <w:t>Amaravadi</w:t>
      </w:r>
      <w:proofErr w:type="spellEnd"/>
      <w:r w:rsidRPr="007E61B0">
        <w:rPr>
          <w:rFonts w:cstheme="minorHAnsi"/>
          <w:sz w:val="22"/>
          <w:szCs w:val="22"/>
        </w:rPr>
        <w:t xml:space="preserve"> RK, Holyoake TL, </w:t>
      </w:r>
      <w:r w:rsidRPr="00E13FFE">
        <w:rPr>
          <w:rFonts w:cstheme="minorHAnsi"/>
          <w:b/>
          <w:bCs/>
          <w:sz w:val="22"/>
          <w:szCs w:val="22"/>
        </w:rPr>
        <w:t>Helgason GV</w:t>
      </w:r>
      <w:r w:rsidRPr="007E61B0">
        <w:rPr>
          <w:rFonts w:cstheme="minorHAnsi"/>
          <w:sz w:val="22"/>
          <w:szCs w:val="22"/>
        </w:rPr>
        <w:t xml:space="preserve">. </w:t>
      </w:r>
      <w:r w:rsidR="00E13FFE" w:rsidRPr="007E61B0">
        <w:rPr>
          <w:rFonts w:cstheme="minorHAnsi"/>
          <w:sz w:val="22"/>
          <w:szCs w:val="22"/>
        </w:rPr>
        <w:t>Targeting quiescent leukemic stem cells using second generation autophagy inhibitors.</w:t>
      </w:r>
      <w:r w:rsidR="00E13FFE">
        <w:rPr>
          <w:rFonts w:cstheme="minorHAnsi"/>
          <w:sz w:val="22"/>
          <w:szCs w:val="22"/>
        </w:rPr>
        <w:t xml:space="preserve"> </w:t>
      </w:r>
      <w:proofErr w:type="spellStart"/>
      <w:r w:rsidRPr="007E61B0">
        <w:rPr>
          <w:rFonts w:cstheme="minorHAnsi"/>
          <w:b/>
          <w:bCs/>
          <w:sz w:val="22"/>
          <w:szCs w:val="22"/>
        </w:rPr>
        <w:t>Leukemia</w:t>
      </w:r>
      <w:proofErr w:type="spellEnd"/>
      <w:r w:rsidRPr="007E61B0">
        <w:rPr>
          <w:rFonts w:cstheme="minorHAnsi"/>
          <w:sz w:val="22"/>
          <w:szCs w:val="22"/>
        </w:rPr>
        <w:t>. 2019 Apr;33(4):981-99.</w:t>
      </w:r>
    </w:p>
    <w:p w14:paraId="48E9B667" w14:textId="2F8CBFFE" w:rsidR="007E61B0" w:rsidRPr="007E61B0" w:rsidRDefault="007E61B0" w:rsidP="007E61B0">
      <w:pPr>
        <w:pStyle w:val="ListParagraph"/>
        <w:numPr>
          <w:ilvl w:val="0"/>
          <w:numId w:val="4"/>
        </w:numPr>
        <w:snapToGrid w:val="0"/>
        <w:spacing w:after="240"/>
        <w:ind w:left="403"/>
        <w:contextualSpacing w:val="0"/>
        <w:rPr>
          <w:rFonts w:cstheme="minorHAnsi"/>
          <w:sz w:val="22"/>
          <w:szCs w:val="22"/>
        </w:rPr>
      </w:pPr>
      <w:r w:rsidRPr="007E61B0">
        <w:rPr>
          <w:rFonts w:cstheme="minorHAnsi"/>
          <w:sz w:val="22"/>
          <w:szCs w:val="22"/>
        </w:rPr>
        <w:t xml:space="preserve">Kuntz EM, Baquero P, Michie AM, Dunn K, </w:t>
      </w:r>
      <w:proofErr w:type="spellStart"/>
      <w:r w:rsidRPr="007E61B0">
        <w:rPr>
          <w:rFonts w:cstheme="minorHAnsi"/>
          <w:sz w:val="22"/>
          <w:szCs w:val="22"/>
        </w:rPr>
        <w:t>Tardito</w:t>
      </w:r>
      <w:proofErr w:type="spellEnd"/>
      <w:r w:rsidRPr="007E61B0">
        <w:rPr>
          <w:rFonts w:cstheme="minorHAnsi"/>
          <w:sz w:val="22"/>
          <w:szCs w:val="22"/>
        </w:rPr>
        <w:t xml:space="preserve"> S, Holyoake TL, </w:t>
      </w:r>
      <w:r w:rsidRPr="00E13FFE">
        <w:rPr>
          <w:rFonts w:cstheme="minorHAnsi"/>
          <w:b/>
          <w:bCs/>
          <w:sz w:val="22"/>
          <w:szCs w:val="22"/>
        </w:rPr>
        <w:t>Helgason GV</w:t>
      </w:r>
      <w:r w:rsidRPr="007E61B0">
        <w:rPr>
          <w:rFonts w:cstheme="minorHAnsi"/>
          <w:sz w:val="22"/>
          <w:szCs w:val="22"/>
        </w:rPr>
        <w:t xml:space="preserve">, Gottlieb E. Targeting mitochondrial oxidative phosphorylation eradicates therapy-resistant chronic myeloid </w:t>
      </w:r>
      <w:proofErr w:type="spellStart"/>
      <w:r w:rsidRPr="007E61B0">
        <w:rPr>
          <w:rFonts w:cstheme="minorHAnsi"/>
          <w:sz w:val="22"/>
          <w:szCs w:val="22"/>
        </w:rPr>
        <w:t>leukemia</w:t>
      </w:r>
      <w:proofErr w:type="spellEnd"/>
      <w:r w:rsidRPr="007E61B0">
        <w:rPr>
          <w:rFonts w:cstheme="minorHAnsi"/>
          <w:sz w:val="22"/>
          <w:szCs w:val="22"/>
        </w:rPr>
        <w:t xml:space="preserve"> stem cells. </w:t>
      </w:r>
      <w:r w:rsidRPr="007E61B0">
        <w:rPr>
          <w:rFonts w:cstheme="minorHAnsi"/>
          <w:b/>
          <w:bCs/>
          <w:sz w:val="22"/>
          <w:szCs w:val="22"/>
        </w:rPr>
        <w:t>Nat</w:t>
      </w:r>
      <w:r w:rsidR="00E13FFE">
        <w:rPr>
          <w:rFonts w:cstheme="minorHAnsi"/>
          <w:b/>
          <w:bCs/>
          <w:sz w:val="22"/>
          <w:szCs w:val="22"/>
        </w:rPr>
        <w:t>ure</w:t>
      </w:r>
      <w:r w:rsidRPr="007E61B0">
        <w:rPr>
          <w:rFonts w:cstheme="minorHAnsi"/>
          <w:b/>
          <w:bCs/>
          <w:sz w:val="22"/>
          <w:szCs w:val="22"/>
        </w:rPr>
        <w:t xml:space="preserve"> Med</w:t>
      </w:r>
      <w:r w:rsidR="00E13FFE">
        <w:rPr>
          <w:rFonts w:cstheme="minorHAnsi"/>
          <w:b/>
          <w:bCs/>
          <w:sz w:val="22"/>
          <w:szCs w:val="22"/>
        </w:rPr>
        <w:t>icine</w:t>
      </w:r>
      <w:r w:rsidRPr="007E61B0">
        <w:rPr>
          <w:rFonts w:cstheme="minorHAnsi"/>
          <w:b/>
          <w:bCs/>
          <w:sz w:val="22"/>
          <w:szCs w:val="22"/>
        </w:rPr>
        <w:t>.</w:t>
      </w:r>
      <w:r w:rsidRPr="007E61B0">
        <w:rPr>
          <w:rFonts w:cstheme="minorHAnsi"/>
          <w:sz w:val="22"/>
          <w:szCs w:val="22"/>
        </w:rPr>
        <w:t xml:space="preserve"> 2017 Oct;23(10):1234-1240.</w:t>
      </w:r>
    </w:p>
    <w:sectPr w:rsidR="007E61B0" w:rsidRPr="007E61B0"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linGothic-Heavy">
    <w:charset w:val="00"/>
    <w:family w:val="swiss"/>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D35BD"/>
    <w:multiLevelType w:val="hybridMultilevel"/>
    <w:tmpl w:val="7696EA8C"/>
    <w:lvl w:ilvl="0" w:tplc="90408150">
      <w:start w:val="1"/>
      <w:numFmt w:val="decimal"/>
      <w:lvlText w:val="%1."/>
      <w:lvlJc w:val="left"/>
      <w:pPr>
        <w:ind w:left="405" w:hanging="360"/>
      </w:pPr>
      <w:rPr>
        <w:rFonts w:hint="default"/>
      </w:rPr>
    </w:lvl>
    <w:lvl w:ilvl="1" w:tplc="08090019" w:tentative="1">
      <w:start w:val="1"/>
      <w:numFmt w:val="lowerLetter"/>
      <w:lvlText w:val="%2."/>
      <w:lvlJc w:val="left"/>
      <w:pPr>
        <w:ind w:left="1125" w:hanging="360"/>
      </w:pPr>
    </w:lvl>
    <w:lvl w:ilvl="2" w:tplc="0809001B" w:tentative="1">
      <w:start w:val="1"/>
      <w:numFmt w:val="lowerRoman"/>
      <w:lvlText w:val="%3."/>
      <w:lvlJc w:val="right"/>
      <w:pPr>
        <w:ind w:left="1845" w:hanging="180"/>
      </w:pPr>
    </w:lvl>
    <w:lvl w:ilvl="3" w:tplc="0809000F" w:tentative="1">
      <w:start w:val="1"/>
      <w:numFmt w:val="decimal"/>
      <w:lvlText w:val="%4."/>
      <w:lvlJc w:val="left"/>
      <w:pPr>
        <w:ind w:left="2565" w:hanging="360"/>
      </w:pPr>
    </w:lvl>
    <w:lvl w:ilvl="4" w:tplc="08090019" w:tentative="1">
      <w:start w:val="1"/>
      <w:numFmt w:val="lowerLetter"/>
      <w:lvlText w:val="%5."/>
      <w:lvlJc w:val="left"/>
      <w:pPr>
        <w:ind w:left="3285" w:hanging="360"/>
      </w:pPr>
    </w:lvl>
    <w:lvl w:ilvl="5" w:tplc="0809001B" w:tentative="1">
      <w:start w:val="1"/>
      <w:numFmt w:val="lowerRoman"/>
      <w:lvlText w:val="%6."/>
      <w:lvlJc w:val="right"/>
      <w:pPr>
        <w:ind w:left="4005" w:hanging="180"/>
      </w:pPr>
    </w:lvl>
    <w:lvl w:ilvl="6" w:tplc="0809000F" w:tentative="1">
      <w:start w:val="1"/>
      <w:numFmt w:val="decimal"/>
      <w:lvlText w:val="%7."/>
      <w:lvlJc w:val="left"/>
      <w:pPr>
        <w:ind w:left="4725" w:hanging="360"/>
      </w:pPr>
    </w:lvl>
    <w:lvl w:ilvl="7" w:tplc="08090019" w:tentative="1">
      <w:start w:val="1"/>
      <w:numFmt w:val="lowerLetter"/>
      <w:lvlText w:val="%8."/>
      <w:lvlJc w:val="left"/>
      <w:pPr>
        <w:ind w:left="5445" w:hanging="360"/>
      </w:pPr>
    </w:lvl>
    <w:lvl w:ilvl="8" w:tplc="0809001B" w:tentative="1">
      <w:start w:val="1"/>
      <w:numFmt w:val="lowerRoman"/>
      <w:lvlText w:val="%9."/>
      <w:lvlJc w:val="right"/>
      <w:pPr>
        <w:ind w:left="6165" w:hanging="180"/>
      </w:pPr>
    </w:lvl>
  </w:abstractNum>
  <w:abstractNum w:abstractNumId="1" w15:restartNumberingAfterBreak="0">
    <w:nsid w:val="16AA3587"/>
    <w:multiLevelType w:val="hybridMultilevel"/>
    <w:tmpl w:val="E708B6FE"/>
    <w:lvl w:ilvl="0" w:tplc="DE8AD746">
      <w:start w:val="1"/>
      <w:numFmt w:val="decimal"/>
      <w:lvlText w:val="%1."/>
      <w:lvlJc w:val="left"/>
      <w:pPr>
        <w:ind w:left="720" w:hanging="360"/>
      </w:pPr>
      <w:rPr>
        <w:rFonts w:hint="default"/>
        <w:b w:val="0"/>
        <w:i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22B5555"/>
    <w:multiLevelType w:val="hybridMultilevel"/>
    <w:tmpl w:val="4E86FE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23658829">
    <w:abstractNumId w:val="2"/>
    <w:lvlOverride w:ilvl="0">
      <w:lvl w:ilvl="0">
        <w:numFmt w:val="bullet"/>
        <w:lvlText w:val=""/>
        <w:lvlJc w:val="left"/>
        <w:pPr>
          <w:tabs>
            <w:tab w:val="num" w:pos="720"/>
          </w:tabs>
          <w:ind w:left="720" w:hanging="360"/>
        </w:pPr>
        <w:rPr>
          <w:rFonts w:ascii="Wingdings" w:hAnsi="Wingdings" w:hint="default"/>
          <w:sz w:val="20"/>
        </w:rPr>
      </w:lvl>
    </w:lvlOverride>
  </w:num>
  <w:num w:numId="2" w16cid:durableId="1929272560">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3" w16cid:durableId="1110471032">
    <w:abstractNumId w:val="4"/>
  </w:num>
  <w:num w:numId="4" w16cid:durableId="2045130680">
    <w:abstractNumId w:val="0"/>
  </w:num>
  <w:num w:numId="5" w16cid:durableId="434910384">
    <w:abstractNumId w:val="1"/>
  </w:num>
  <w:num w:numId="6" w16cid:durableId="12841927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713"/>
    <w:rsid w:val="0003779B"/>
    <w:rsid w:val="00044314"/>
    <w:rsid w:val="0004733F"/>
    <w:rsid w:val="00054762"/>
    <w:rsid w:val="00061570"/>
    <w:rsid w:val="0007041D"/>
    <w:rsid w:val="0007166E"/>
    <w:rsid w:val="000764FE"/>
    <w:rsid w:val="000837D6"/>
    <w:rsid w:val="00097D5E"/>
    <w:rsid w:val="000A0508"/>
    <w:rsid w:val="000D5447"/>
    <w:rsid w:val="001017F0"/>
    <w:rsid w:val="0011005A"/>
    <w:rsid w:val="00120842"/>
    <w:rsid w:val="00131A26"/>
    <w:rsid w:val="00133C50"/>
    <w:rsid w:val="00140477"/>
    <w:rsid w:val="00144D9A"/>
    <w:rsid w:val="00181EC0"/>
    <w:rsid w:val="00182EED"/>
    <w:rsid w:val="001843D7"/>
    <w:rsid w:val="00184DDB"/>
    <w:rsid w:val="00185C40"/>
    <w:rsid w:val="0018742E"/>
    <w:rsid w:val="001A195F"/>
    <w:rsid w:val="001A372D"/>
    <w:rsid w:val="001D0E00"/>
    <w:rsid w:val="001D1422"/>
    <w:rsid w:val="001F70D4"/>
    <w:rsid w:val="002035FA"/>
    <w:rsid w:val="00205E88"/>
    <w:rsid w:val="00220AB3"/>
    <w:rsid w:val="00237C02"/>
    <w:rsid w:val="00250B7E"/>
    <w:rsid w:val="002623D6"/>
    <w:rsid w:val="00284AB7"/>
    <w:rsid w:val="00295BD2"/>
    <w:rsid w:val="002A5367"/>
    <w:rsid w:val="002A7313"/>
    <w:rsid w:val="002C1623"/>
    <w:rsid w:val="002C4AD0"/>
    <w:rsid w:val="002D250E"/>
    <w:rsid w:val="002D3F16"/>
    <w:rsid w:val="002D7EE6"/>
    <w:rsid w:val="002E4B35"/>
    <w:rsid w:val="002E79A8"/>
    <w:rsid w:val="00304FE4"/>
    <w:rsid w:val="00307421"/>
    <w:rsid w:val="0031122A"/>
    <w:rsid w:val="00317FAD"/>
    <w:rsid w:val="003274C4"/>
    <w:rsid w:val="00333CCB"/>
    <w:rsid w:val="0036376E"/>
    <w:rsid w:val="003702BF"/>
    <w:rsid w:val="00390CEF"/>
    <w:rsid w:val="0039164B"/>
    <w:rsid w:val="003919AE"/>
    <w:rsid w:val="003A10E0"/>
    <w:rsid w:val="003B7946"/>
    <w:rsid w:val="003C2062"/>
    <w:rsid w:val="003C23D8"/>
    <w:rsid w:val="003C52C7"/>
    <w:rsid w:val="003C6EE1"/>
    <w:rsid w:val="003E7732"/>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A1214"/>
    <w:rsid w:val="004A4170"/>
    <w:rsid w:val="004B38FE"/>
    <w:rsid w:val="004C20F6"/>
    <w:rsid w:val="004C69DF"/>
    <w:rsid w:val="004D1AAB"/>
    <w:rsid w:val="004E4A29"/>
    <w:rsid w:val="004E7A8B"/>
    <w:rsid w:val="004F2037"/>
    <w:rsid w:val="004F6E90"/>
    <w:rsid w:val="0052413F"/>
    <w:rsid w:val="00533869"/>
    <w:rsid w:val="00545F7B"/>
    <w:rsid w:val="005519AB"/>
    <w:rsid w:val="00552691"/>
    <w:rsid w:val="00552B0E"/>
    <w:rsid w:val="00552C64"/>
    <w:rsid w:val="00556B8A"/>
    <w:rsid w:val="005601BF"/>
    <w:rsid w:val="00572E62"/>
    <w:rsid w:val="00574478"/>
    <w:rsid w:val="00580B79"/>
    <w:rsid w:val="00580F1C"/>
    <w:rsid w:val="00590BEF"/>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60A"/>
    <w:rsid w:val="00677C91"/>
    <w:rsid w:val="00687DEB"/>
    <w:rsid w:val="0069141C"/>
    <w:rsid w:val="006A1B96"/>
    <w:rsid w:val="006A688A"/>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7343C"/>
    <w:rsid w:val="00783754"/>
    <w:rsid w:val="0079183B"/>
    <w:rsid w:val="007B1387"/>
    <w:rsid w:val="007B3DB6"/>
    <w:rsid w:val="007E1B8D"/>
    <w:rsid w:val="007E61B0"/>
    <w:rsid w:val="007F5997"/>
    <w:rsid w:val="00806088"/>
    <w:rsid w:val="008234BB"/>
    <w:rsid w:val="00834F66"/>
    <w:rsid w:val="008446F7"/>
    <w:rsid w:val="00853A5C"/>
    <w:rsid w:val="00863B41"/>
    <w:rsid w:val="0088111D"/>
    <w:rsid w:val="00883E01"/>
    <w:rsid w:val="008848C9"/>
    <w:rsid w:val="008A01DD"/>
    <w:rsid w:val="008B1292"/>
    <w:rsid w:val="008C7B6F"/>
    <w:rsid w:val="008F05D4"/>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15748"/>
    <w:rsid w:val="00A20648"/>
    <w:rsid w:val="00A209D5"/>
    <w:rsid w:val="00A22819"/>
    <w:rsid w:val="00A40DCB"/>
    <w:rsid w:val="00A54AE9"/>
    <w:rsid w:val="00A669DB"/>
    <w:rsid w:val="00A67A03"/>
    <w:rsid w:val="00A73D7E"/>
    <w:rsid w:val="00A842A5"/>
    <w:rsid w:val="00AA284E"/>
    <w:rsid w:val="00AC0FF1"/>
    <w:rsid w:val="00AC6F46"/>
    <w:rsid w:val="00AF1722"/>
    <w:rsid w:val="00B044A3"/>
    <w:rsid w:val="00B26EB5"/>
    <w:rsid w:val="00B30596"/>
    <w:rsid w:val="00B359A2"/>
    <w:rsid w:val="00B402B9"/>
    <w:rsid w:val="00B60679"/>
    <w:rsid w:val="00B6331F"/>
    <w:rsid w:val="00B77342"/>
    <w:rsid w:val="00B777F1"/>
    <w:rsid w:val="00B83B9D"/>
    <w:rsid w:val="00B86BB9"/>
    <w:rsid w:val="00BA0B78"/>
    <w:rsid w:val="00BF0AF2"/>
    <w:rsid w:val="00BF0D1F"/>
    <w:rsid w:val="00BF662F"/>
    <w:rsid w:val="00C032DA"/>
    <w:rsid w:val="00C11429"/>
    <w:rsid w:val="00C12124"/>
    <w:rsid w:val="00C171BF"/>
    <w:rsid w:val="00C443CE"/>
    <w:rsid w:val="00C449A1"/>
    <w:rsid w:val="00C72052"/>
    <w:rsid w:val="00C77662"/>
    <w:rsid w:val="00C91143"/>
    <w:rsid w:val="00C91D53"/>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3311"/>
    <w:rsid w:val="00E13FFE"/>
    <w:rsid w:val="00E14662"/>
    <w:rsid w:val="00E3350B"/>
    <w:rsid w:val="00E35883"/>
    <w:rsid w:val="00E405D3"/>
    <w:rsid w:val="00E43BD1"/>
    <w:rsid w:val="00E446E6"/>
    <w:rsid w:val="00E47654"/>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74C0D"/>
    <w:rsid w:val="00F917DB"/>
    <w:rsid w:val="00FA3708"/>
    <w:rsid w:val="00FA3E49"/>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66B2772F-2CAD-844B-AD4F-3871D9AFD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545F7B"/>
    <w:rPr>
      <w:color w:val="605E5C"/>
      <w:shd w:val="clear" w:color="auto" w:fill="E1DFDD"/>
    </w:rPr>
  </w:style>
  <w:style w:type="paragraph" w:styleId="ListParagraph">
    <w:name w:val="List Paragraph"/>
    <w:basedOn w:val="Normal"/>
    <w:uiPriority w:val="34"/>
    <w:qFormat/>
    <w:rsid w:val="007E61B0"/>
    <w:pPr>
      <w:ind w:left="720"/>
      <w:contextualSpacing/>
    </w:pPr>
  </w:style>
  <w:style w:type="paragraph" w:customStyle="1" w:styleId="title1">
    <w:name w:val="title1"/>
    <w:basedOn w:val="Normal"/>
    <w:rsid w:val="007E61B0"/>
    <w:rPr>
      <w:rFonts w:ascii="Times New Roman" w:eastAsia="Times New Roman" w:hAnsi="Times New Roman" w:cs="Times New Roman"/>
      <w:sz w:val="27"/>
      <w:szCs w:val="27"/>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la.ac.uk/research/az/helgasonlab/"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gla.ac.uk/schools/cancersciences/staff/vignirhelgason/" TargetMode="Externa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s://scholar.google.com/citations?view_op=view_citation&amp;hl=en&amp;user=G8EM2VEAAAAJ&amp;sortby=pubdate&amp;citation_for_view=G8EM2VEAAAAJ:p2g8aNsByqUC" TargetMode="Externa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yperlink" Target="https://www.gla.ac.uk/research/az/childhoodleukaemiaresearch/" TargetMode="External"/><Relationship Id="rId4" Type="http://schemas.openxmlformats.org/officeDocument/2006/relationships/settings" Target="settings.xml"/><Relationship Id="rId9" Type="http://schemas.openxmlformats.org/officeDocument/2006/relationships/hyperlink" Target="https://www.gla.ac.uk/schools/cancersciences/staff/chrishalsey/" TargetMode="Externa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313F6CC-B0E3-4825-9F2F-0D31A23A31BA}">
  <ds:schemaRefs>
    <ds:schemaRef ds:uri="http://schemas.openxmlformats.org/officeDocument/2006/bibliography"/>
  </ds:schemaRefs>
</ds:datastoreItem>
</file>

<file path=customXml/itemProps2.xml><?xml version="1.0" encoding="utf-8"?>
<ds:datastoreItem xmlns:ds="http://schemas.openxmlformats.org/officeDocument/2006/customXml" ds:itemID="{68AFEC89-1CF4-4826-AE56-4879526F2B1F}"/>
</file>

<file path=customXml/itemProps3.xml><?xml version="1.0" encoding="utf-8"?>
<ds:datastoreItem xmlns:ds="http://schemas.openxmlformats.org/officeDocument/2006/customXml" ds:itemID="{2743CB6E-080C-4DC1-A868-BC3163C0E91B}"/>
</file>

<file path=customXml/itemProps4.xml><?xml version="1.0" encoding="utf-8"?>
<ds:datastoreItem xmlns:ds="http://schemas.openxmlformats.org/officeDocument/2006/customXml" ds:itemID="{01EBD640-75D1-43D4-A9B6-64BFB23A8CA6}"/>
</file>

<file path=docProps/app.xml><?xml version="1.0" encoding="utf-8"?>
<Properties xmlns="http://schemas.openxmlformats.org/officeDocument/2006/extended-properties" xmlns:vt="http://schemas.openxmlformats.org/officeDocument/2006/docPropsVTypes">
  <Template>Normal.dotm</Template>
  <TotalTime>1</TotalTime>
  <Pages>2</Pages>
  <Words>797</Words>
  <Characters>4544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Vignir Helgason</cp:lastModifiedBy>
  <cp:revision>3</cp:revision>
  <dcterms:created xsi:type="dcterms:W3CDTF">2024-01-25T10:09:00Z</dcterms:created>
  <dcterms:modified xsi:type="dcterms:W3CDTF">2024-01-25T10:12:00Z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