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0B4B82A5" w14:textId="64950CB3" w:rsidR="003B7946" w:rsidRPr="003B7946" w:rsidRDefault="003B7946" w:rsidP="00FC22E0">
      <w:pPr>
        <w:jc w:val="both"/>
        <w:rPr>
          <w:b/>
          <w:bCs/>
          <w:sz w:val="22"/>
          <w:szCs w:val="22"/>
        </w:rPr>
      </w:pPr>
      <w:r w:rsidRPr="003B7946">
        <w:rPr>
          <w:b/>
          <w:bCs/>
          <w:sz w:val="22"/>
          <w:szCs w:val="22"/>
        </w:rPr>
        <w:t>TRACC</w:t>
      </w:r>
      <w:r w:rsidR="0077343C">
        <w:rPr>
          <w:b/>
          <w:bCs/>
          <w:sz w:val="22"/>
          <w:szCs w:val="22"/>
        </w:rPr>
        <w:t>+</w:t>
      </w:r>
      <w:r w:rsidRPr="003B7946">
        <w:rPr>
          <w:b/>
          <w:bCs/>
          <w:sz w:val="22"/>
          <w:szCs w:val="22"/>
        </w:rPr>
        <w:t xml:space="preserve"> MB-PhD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7C747943" w14:textId="3E9917A9" w:rsidR="004555C8" w:rsidRPr="004555C8" w:rsidRDefault="00F071A1" w:rsidP="003B7946">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TRACC</w:t>
      </w:r>
      <w:r w:rsidR="0077343C">
        <w:rPr>
          <w:rFonts w:ascii="Calibri" w:eastAsia="Times New Roman" w:hAnsi="Calibri" w:cs="FranklinGothic-Heavy"/>
          <w:sz w:val="22"/>
          <w:szCs w:val="22"/>
          <w:lang w:eastAsia="en-GB"/>
        </w:rPr>
        <w:t>+</w:t>
      </w:r>
      <w:r w:rsidRPr="003B7946">
        <w:rPr>
          <w:rFonts w:ascii="Calibri" w:eastAsia="Times New Roman" w:hAnsi="Calibri" w:cs="FranklinGothic-Heavy"/>
          <w:sz w:val="22"/>
          <w:szCs w:val="22"/>
          <w:lang w:eastAsia="en-GB"/>
        </w:rPr>
        <w:t xml:space="preserve"> (to </w:t>
      </w:r>
      <w:r w:rsidRPr="0077343C">
        <w:rPr>
          <w:rFonts w:ascii="Calibri" w:eastAsia="Times New Roman" w:hAnsi="Calibri" w:cs="FranklinGothic-Heavy"/>
          <w:b/>
          <w:bCs/>
          <w:sz w:val="22"/>
          <w:szCs w:val="22"/>
          <w:lang w:eastAsia="en-GB"/>
        </w:rPr>
        <w:t>T</w:t>
      </w:r>
      <w:r w:rsidRPr="003B7946">
        <w:rPr>
          <w:rFonts w:ascii="Calibri" w:eastAsia="Times New Roman" w:hAnsi="Calibri" w:cs="FranklinGothic-Heavy"/>
          <w:sz w:val="22"/>
          <w:szCs w:val="22"/>
          <w:lang w:eastAsia="en-GB"/>
        </w:rPr>
        <w:t xml:space="preserve">rain and </w:t>
      </w:r>
      <w:r w:rsidRPr="0077343C">
        <w:rPr>
          <w:rFonts w:ascii="Calibri" w:eastAsia="Times New Roman" w:hAnsi="Calibri" w:cs="FranklinGothic-Heavy"/>
          <w:b/>
          <w:bCs/>
          <w:sz w:val="22"/>
          <w:szCs w:val="22"/>
          <w:lang w:eastAsia="en-GB"/>
        </w:rPr>
        <w:t>R</w:t>
      </w:r>
      <w:r w:rsidRPr="003B7946">
        <w:rPr>
          <w:rFonts w:ascii="Calibri" w:eastAsia="Times New Roman" w:hAnsi="Calibri" w:cs="FranklinGothic-Heavy"/>
          <w:sz w:val="22"/>
          <w:szCs w:val="22"/>
          <w:lang w:eastAsia="en-GB"/>
        </w:rPr>
        <w:t xml:space="preserve">etain </w:t>
      </w:r>
      <w:r w:rsidRPr="0077343C">
        <w:rPr>
          <w:rFonts w:ascii="Calibri" w:eastAsia="Times New Roman" w:hAnsi="Calibri" w:cs="FranklinGothic-Heavy"/>
          <w:b/>
          <w:bCs/>
          <w:sz w:val="22"/>
          <w:szCs w:val="22"/>
          <w:lang w:eastAsia="en-GB"/>
        </w:rPr>
        <w:t>A</w:t>
      </w:r>
      <w:r w:rsidRPr="003B7946">
        <w:rPr>
          <w:rFonts w:ascii="Calibri" w:eastAsia="Times New Roman" w:hAnsi="Calibri" w:cs="FranklinGothic-Heavy"/>
          <w:sz w:val="22"/>
          <w:szCs w:val="22"/>
          <w:lang w:eastAsia="en-GB"/>
        </w:rPr>
        <w:t xml:space="preserve">cademic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 xml:space="preserve">ancer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linicians</w:t>
      </w:r>
      <w:r w:rsidR="0077343C">
        <w:rPr>
          <w:rFonts w:ascii="Calibri" w:eastAsia="Times New Roman" w:hAnsi="Calibri" w:cs="FranklinGothic-Heavy"/>
          <w:sz w:val="22"/>
          <w:szCs w:val="22"/>
          <w:lang w:eastAsia="en-GB"/>
        </w:rPr>
        <w:t xml:space="preserve"> Plus</w:t>
      </w:r>
      <w:r w:rsidRPr="003B7946">
        <w:rPr>
          <w:rFonts w:ascii="Calibri" w:eastAsia="Times New Roman" w:hAnsi="Calibri" w:cs="FranklinGothic-Heavy"/>
          <w:sz w:val="22"/>
          <w:szCs w:val="22"/>
          <w:lang w:eastAsia="en-GB"/>
        </w:rPr>
        <w:t xml:space="preserve">)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p>
    <w:p w14:paraId="40E4BB52" w14:textId="77777777" w:rsidR="00F071A1" w:rsidRPr="003B7946" w:rsidRDefault="00F071A1" w:rsidP="00FC22E0">
      <w:pPr>
        <w:jc w:val="both"/>
        <w:rPr>
          <w:b/>
          <w:bCs/>
          <w:sz w:val="22"/>
          <w:szCs w:val="22"/>
        </w:rPr>
      </w:pPr>
    </w:p>
    <w:p w14:paraId="3A8D03D4" w14:textId="6CD50C41" w:rsidR="00B402B9" w:rsidRPr="003B7946" w:rsidRDefault="004555C8" w:rsidP="00FC22E0">
      <w:pPr>
        <w:jc w:val="both"/>
        <w:rPr>
          <w:bCs/>
          <w:sz w:val="22"/>
          <w:szCs w:val="22"/>
        </w:rPr>
      </w:pPr>
      <w:r>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6E561C88" w14:textId="4ED8B51B" w:rsidR="00C91D53" w:rsidRDefault="00B402B9" w:rsidP="00FC22E0">
      <w:pPr>
        <w:jc w:val="both"/>
        <w:rPr>
          <w:b/>
          <w:bCs/>
          <w:sz w:val="22"/>
          <w:szCs w:val="22"/>
        </w:rPr>
      </w:pPr>
      <w:r>
        <w:rPr>
          <w:b/>
          <w:bCs/>
          <w:sz w:val="22"/>
          <w:szCs w:val="22"/>
        </w:rPr>
        <w:t xml:space="preserve"> </w:t>
      </w:r>
    </w:p>
    <w:p w14:paraId="702183E5" w14:textId="322E31F4" w:rsidR="00A40DCB" w:rsidRPr="00FD38A7" w:rsidRDefault="00A40DCB" w:rsidP="00FC22E0">
      <w:pPr>
        <w:jc w:val="both"/>
        <w:rPr>
          <w:b/>
          <w:bCs/>
          <w:sz w:val="22"/>
          <w:szCs w:val="22"/>
        </w:rPr>
      </w:pPr>
      <w:r w:rsidRPr="00FD38A7">
        <w:rPr>
          <w:b/>
          <w:bCs/>
          <w:sz w:val="22"/>
          <w:szCs w:val="22"/>
        </w:rPr>
        <w:t xml:space="preserve">Project </w:t>
      </w:r>
      <w:r w:rsidR="00806088">
        <w:rPr>
          <w:b/>
          <w:bCs/>
          <w:sz w:val="22"/>
          <w:szCs w:val="22"/>
        </w:rPr>
        <w:t>t</w:t>
      </w:r>
      <w:r w:rsidRPr="00FD38A7">
        <w:rPr>
          <w:b/>
          <w:bCs/>
          <w:sz w:val="22"/>
          <w:szCs w:val="22"/>
        </w:rPr>
        <w:t>itle:</w:t>
      </w:r>
      <w:r w:rsidR="002A7313" w:rsidRPr="00FD38A7">
        <w:rPr>
          <w:b/>
          <w:bCs/>
          <w:sz w:val="22"/>
          <w:szCs w:val="22"/>
        </w:rPr>
        <w:t xml:space="preserve"> </w:t>
      </w:r>
    </w:p>
    <w:p w14:paraId="02B5E658" w14:textId="2BEB1E0D" w:rsidR="00A40DCB" w:rsidRPr="008665A1" w:rsidRDefault="008665A1" w:rsidP="008665A1">
      <w:pPr>
        <w:pStyle w:val="NormalWeb"/>
      </w:pPr>
      <w:r>
        <w:rPr>
          <w:rFonts w:ascii="Verdana" w:hAnsi="Verdana"/>
          <w:sz w:val="18"/>
          <w:szCs w:val="18"/>
        </w:rPr>
        <w:t>Exploring the contribution of clonal haematopoiesis to multimorbidity in people living with cancer</w:t>
      </w: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7DB4E93" w14:textId="54BD039E" w:rsidR="002E79A8" w:rsidRPr="00E43BD1" w:rsidRDefault="00E43BD1" w:rsidP="00FC22E0">
      <w:pPr>
        <w:jc w:val="both"/>
        <w:rPr>
          <w:bCs/>
          <w:i/>
          <w:sz w:val="22"/>
          <w:szCs w:val="22"/>
        </w:rPr>
      </w:pPr>
      <w:r>
        <w:rPr>
          <w:bCs/>
          <w:i/>
          <w:sz w:val="22"/>
          <w:szCs w:val="22"/>
        </w:rPr>
        <w:t>Please consider including supervisors from the other centre where there is a good fit</w:t>
      </w:r>
    </w:p>
    <w:p w14:paraId="16758919" w14:textId="44E455C9" w:rsidR="002E79A8" w:rsidRDefault="008665A1" w:rsidP="00FC22E0">
      <w:pPr>
        <w:jc w:val="both"/>
        <w:rPr>
          <w:sz w:val="22"/>
          <w:szCs w:val="22"/>
        </w:rPr>
      </w:pPr>
      <w:r>
        <w:rPr>
          <w:sz w:val="22"/>
          <w:szCs w:val="22"/>
        </w:rPr>
        <w:t xml:space="preserve">Professor </w:t>
      </w:r>
      <w:proofErr w:type="spellStart"/>
      <w:r>
        <w:rPr>
          <w:sz w:val="22"/>
          <w:szCs w:val="22"/>
        </w:rPr>
        <w:t>Mhairi</w:t>
      </w:r>
      <w:proofErr w:type="spellEnd"/>
      <w:r>
        <w:rPr>
          <w:sz w:val="22"/>
          <w:szCs w:val="22"/>
        </w:rPr>
        <w:t xml:space="preserve"> Copland</w:t>
      </w:r>
    </w:p>
    <w:p w14:paraId="70BB51EB" w14:textId="3297616E" w:rsidR="008665A1" w:rsidRDefault="008665A1" w:rsidP="00FC22E0">
      <w:pPr>
        <w:jc w:val="both"/>
        <w:rPr>
          <w:sz w:val="22"/>
          <w:szCs w:val="22"/>
        </w:rPr>
      </w:pPr>
      <w:r>
        <w:rPr>
          <w:sz w:val="22"/>
          <w:szCs w:val="22"/>
        </w:rPr>
        <w:t xml:space="preserve">Professor </w:t>
      </w:r>
      <w:proofErr w:type="spellStart"/>
      <w:r>
        <w:rPr>
          <w:sz w:val="22"/>
          <w:szCs w:val="22"/>
        </w:rPr>
        <w:t>Ninian</w:t>
      </w:r>
      <w:proofErr w:type="spellEnd"/>
      <w:r>
        <w:rPr>
          <w:sz w:val="22"/>
          <w:szCs w:val="22"/>
        </w:rPr>
        <w:t xml:space="preserve"> Lang</w:t>
      </w:r>
    </w:p>
    <w:p w14:paraId="287C8492" w14:textId="7E5A6DFA" w:rsidR="008665A1" w:rsidRDefault="008665A1" w:rsidP="00FC22E0">
      <w:pPr>
        <w:jc w:val="both"/>
        <w:rPr>
          <w:sz w:val="22"/>
          <w:szCs w:val="22"/>
        </w:rPr>
      </w:pPr>
      <w:r>
        <w:rPr>
          <w:sz w:val="22"/>
          <w:szCs w:val="22"/>
        </w:rPr>
        <w:t>Professor Patricia Roxburgh</w:t>
      </w:r>
    </w:p>
    <w:p w14:paraId="417A8AE6" w14:textId="6F44552D" w:rsidR="008665A1" w:rsidRDefault="008665A1" w:rsidP="00FC22E0">
      <w:pPr>
        <w:jc w:val="both"/>
        <w:rPr>
          <w:sz w:val="22"/>
          <w:szCs w:val="22"/>
        </w:rPr>
      </w:pPr>
      <w:r>
        <w:rPr>
          <w:sz w:val="22"/>
          <w:szCs w:val="22"/>
        </w:rPr>
        <w:t xml:space="preserve">Dr </w:t>
      </w:r>
      <w:r w:rsidR="00C503CE">
        <w:rPr>
          <w:sz w:val="22"/>
          <w:szCs w:val="22"/>
        </w:rPr>
        <w:t>Jennifer Lees</w:t>
      </w:r>
    </w:p>
    <w:p w14:paraId="1555DFE8" w14:textId="42416BC2" w:rsidR="008665A1" w:rsidRDefault="008665A1" w:rsidP="00FC22E0">
      <w:pPr>
        <w:jc w:val="both"/>
        <w:rPr>
          <w:sz w:val="22"/>
          <w:szCs w:val="22"/>
        </w:rPr>
      </w:pPr>
      <w:r>
        <w:rPr>
          <w:sz w:val="22"/>
          <w:szCs w:val="22"/>
        </w:rPr>
        <w:t>Dr Gillian Horne</w:t>
      </w: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7AC43B7A" w14:textId="60056A86" w:rsidR="008665A1" w:rsidRDefault="00C503CE" w:rsidP="008665A1">
      <w:pPr>
        <w:pStyle w:val="NormalWeb"/>
        <w:rPr>
          <w:rFonts w:ascii="Verdana" w:hAnsi="Verdana"/>
          <w:sz w:val="18"/>
          <w:szCs w:val="18"/>
        </w:rPr>
      </w:pPr>
      <w:hyperlink r:id="rId6" w:history="1">
        <w:r w:rsidRPr="00DD743A">
          <w:rPr>
            <w:rStyle w:val="Hyperlink"/>
            <w:rFonts w:ascii="Verdana" w:hAnsi="Verdana"/>
            <w:sz w:val="18"/>
            <w:szCs w:val="18"/>
          </w:rPr>
          <w:t>https://www.gla.ac.uk/schools/cancersciences/staff/mhairicopland/</w:t>
        </w:r>
      </w:hyperlink>
    </w:p>
    <w:p w14:paraId="07E1C67C" w14:textId="4E3C6456" w:rsidR="00C503CE" w:rsidRDefault="00C503CE" w:rsidP="00C503CE">
      <w:pPr>
        <w:rPr>
          <w:rFonts w:ascii="Verdana" w:hAnsi="Verdana"/>
          <w:sz w:val="18"/>
          <w:szCs w:val="18"/>
        </w:rPr>
      </w:pPr>
      <w:hyperlink r:id="rId7" w:history="1">
        <w:r w:rsidRPr="00DD743A">
          <w:rPr>
            <w:rStyle w:val="Hyperlink"/>
            <w:rFonts w:ascii="Verdana" w:hAnsi="Verdana"/>
            <w:sz w:val="18"/>
            <w:szCs w:val="18"/>
          </w:rPr>
          <w:t>https://www.gla.ac.uk/schools/cardiovascularmetabolic/staff/ninianlang/</w:t>
        </w:r>
      </w:hyperlink>
    </w:p>
    <w:p w14:paraId="46D290AD" w14:textId="77777777" w:rsidR="00C503CE" w:rsidRDefault="00C503CE" w:rsidP="00C503CE">
      <w:pPr>
        <w:rPr>
          <w:rFonts w:ascii="Verdana" w:hAnsi="Verdana"/>
          <w:sz w:val="18"/>
          <w:szCs w:val="18"/>
        </w:rPr>
      </w:pPr>
    </w:p>
    <w:p w14:paraId="61B9ED97" w14:textId="5D88E9F4" w:rsidR="00C503CE" w:rsidRDefault="00C503CE" w:rsidP="00C503CE">
      <w:pPr>
        <w:rPr>
          <w:rFonts w:ascii="Verdana" w:hAnsi="Verdana"/>
          <w:sz w:val="18"/>
          <w:szCs w:val="18"/>
        </w:rPr>
      </w:pPr>
      <w:hyperlink r:id="rId8" w:history="1">
        <w:r w:rsidRPr="00DD743A">
          <w:rPr>
            <w:rStyle w:val="Hyperlink"/>
            <w:rFonts w:ascii="Verdana" w:hAnsi="Verdana"/>
            <w:sz w:val="18"/>
            <w:szCs w:val="18"/>
          </w:rPr>
          <w:t>https://www.gla.ac.uk/schools/cancersciences/staff/patriciaroxburgh/</w:t>
        </w:r>
      </w:hyperlink>
    </w:p>
    <w:p w14:paraId="06A76A02" w14:textId="77777777" w:rsidR="00C503CE" w:rsidRDefault="00C503CE" w:rsidP="00C503CE">
      <w:pPr>
        <w:rPr>
          <w:rFonts w:ascii="Verdana" w:hAnsi="Verdana"/>
          <w:sz w:val="18"/>
          <w:szCs w:val="18"/>
        </w:rPr>
      </w:pPr>
    </w:p>
    <w:p w14:paraId="120E2F58" w14:textId="4EF5B345" w:rsidR="00C503CE" w:rsidRDefault="00C503CE" w:rsidP="00C503CE">
      <w:pPr>
        <w:rPr>
          <w:rFonts w:ascii="Verdana" w:hAnsi="Verdana"/>
          <w:sz w:val="18"/>
          <w:szCs w:val="18"/>
        </w:rPr>
      </w:pPr>
      <w:hyperlink r:id="rId9" w:history="1">
        <w:r w:rsidRPr="00DD743A">
          <w:rPr>
            <w:rStyle w:val="Hyperlink"/>
            <w:rFonts w:ascii="Verdana" w:hAnsi="Verdana"/>
            <w:sz w:val="18"/>
            <w:szCs w:val="18"/>
          </w:rPr>
          <w:t>https://www.gla.ac.uk/schools/cardiovascularmetabolic/staff/jenniferlees/</w:t>
        </w:r>
      </w:hyperlink>
    </w:p>
    <w:p w14:paraId="160A0284" w14:textId="77777777" w:rsidR="00C503CE" w:rsidRPr="003B7245" w:rsidRDefault="00C503CE" w:rsidP="00C503CE">
      <w:pPr>
        <w:rPr>
          <w:rFonts w:ascii="Verdana" w:hAnsi="Verdana"/>
          <w:sz w:val="18"/>
          <w:szCs w:val="18"/>
        </w:rPr>
      </w:pPr>
    </w:p>
    <w:p w14:paraId="21E401B0" w14:textId="4790B5C0" w:rsidR="00C503CE" w:rsidRDefault="00C503CE" w:rsidP="00C503CE">
      <w:pPr>
        <w:rPr>
          <w:rFonts w:ascii="Verdana" w:hAnsi="Verdana"/>
          <w:sz w:val="18"/>
          <w:szCs w:val="18"/>
        </w:rPr>
      </w:pPr>
      <w:hyperlink r:id="rId10" w:history="1">
        <w:r w:rsidRPr="00DD743A">
          <w:rPr>
            <w:rStyle w:val="Hyperlink"/>
            <w:rFonts w:ascii="Verdana" w:hAnsi="Verdana"/>
            <w:sz w:val="18"/>
            <w:szCs w:val="18"/>
          </w:rPr>
          <w:t>https://www.gla.ac.uk/schools/cancersciences/staff/gillianhorne/</w:t>
        </w:r>
      </w:hyperlink>
    </w:p>
    <w:p w14:paraId="6EEF3B59" w14:textId="77777777" w:rsidR="00C503CE" w:rsidRPr="003B7245" w:rsidRDefault="00C503CE" w:rsidP="00C503CE">
      <w:pPr>
        <w:rPr>
          <w:rFonts w:ascii="Verdana" w:hAnsi="Verdana"/>
          <w:sz w:val="18"/>
          <w:szCs w:val="18"/>
        </w:rPr>
      </w:pPr>
    </w:p>
    <w:p w14:paraId="6C5363A7" w14:textId="13453425" w:rsidR="00A40DCB" w:rsidRPr="00C503CE"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5DAC799B" w14:textId="2AB3A73C" w:rsidR="00C503CE" w:rsidRDefault="00C503CE" w:rsidP="00C503CE">
      <w:pPr>
        <w:pStyle w:val="NormalWeb"/>
        <w:shd w:val="clear" w:color="auto" w:fill="FFFFFF"/>
        <w:rPr>
          <w:rFonts w:ascii="Verdana" w:hAnsi="Verdana"/>
          <w:sz w:val="18"/>
          <w:szCs w:val="18"/>
        </w:rPr>
      </w:pPr>
      <w:r>
        <w:rPr>
          <w:rFonts w:ascii="Verdana" w:hAnsi="Verdana"/>
          <w:sz w:val="18"/>
          <w:szCs w:val="18"/>
        </w:rPr>
        <w:t xml:space="preserve">We hypothesise that the identification of </w:t>
      </w:r>
      <w:r>
        <w:rPr>
          <w:rFonts w:ascii="Verdana" w:hAnsi="Verdana"/>
          <w:sz w:val="18"/>
          <w:szCs w:val="18"/>
        </w:rPr>
        <w:t>clonal haematopoiesis</w:t>
      </w:r>
      <w:r>
        <w:rPr>
          <w:rFonts w:ascii="Verdana" w:hAnsi="Verdana"/>
          <w:sz w:val="18"/>
          <w:szCs w:val="18"/>
        </w:rPr>
        <w:t xml:space="preserve"> at the time of diagnosis and/or following treatment for cancer would enable identification of a group of patients at high-risk for multimorbidity. This would allow personalised follow-up and intervention to minimise multimorbidity and its consequences in cancer survivors. </w:t>
      </w:r>
    </w:p>
    <w:p w14:paraId="7789C674" w14:textId="77777777" w:rsidR="004026BE" w:rsidRDefault="004026BE" w:rsidP="004026BE">
      <w:pPr>
        <w:pStyle w:val="ListParagraph"/>
        <w:numPr>
          <w:ilvl w:val="0"/>
          <w:numId w:val="4"/>
        </w:numPr>
        <w:rPr>
          <w:rFonts w:ascii="Verdana" w:hAnsi="Verdana"/>
          <w:sz w:val="18"/>
          <w:szCs w:val="18"/>
          <w:lang w:val="en-GB"/>
        </w:rPr>
      </w:pPr>
      <w:r>
        <w:rPr>
          <w:rFonts w:ascii="Verdana" w:hAnsi="Verdana"/>
          <w:sz w:val="18"/>
          <w:szCs w:val="18"/>
          <w:lang w:val="en-GB"/>
        </w:rPr>
        <w:t xml:space="preserve">To perform retrospective evaluation of CH prevalence and its association with multi-morbidity in patients diagnosed with cancer in </w:t>
      </w:r>
      <w:proofErr w:type="gramStart"/>
      <w:r>
        <w:rPr>
          <w:rFonts w:ascii="Verdana" w:hAnsi="Verdana"/>
          <w:sz w:val="18"/>
          <w:szCs w:val="18"/>
          <w:lang w:val="en-GB"/>
        </w:rPr>
        <w:t>Scotland;</w:t>
      </w:r>
      <w:proofErr w:type="gramEnd"/>
    </w:p>
    <w:p w14:paraId="7B8F489F" w14:textId="079CE088" w:rsidR="004026BE" w:rsidRPr="00325BDF" w:rsidRDefault="004026BE" w:rsidP="004026BE">
      <w:pPr>
        <w:pStyle w:val="ListParagraph"/>
        <w:numPr>
          <w:ilvl w:val="0"/>
          <w:numId w:val="4"/>
        </w:numPr>
        <w:rPr>
          <w:rFonts w:ascii="Verdana" w:hAnsi="Verdana"/>
          <w:sz w:val="18"/>
          <w:szCs w:val="18"/>
          <w:lang w:val="en-GB"/>
        </w:rPr>
      </w:pPr>
      <w:r>
        <w:rPr>
          <w:rFonts w:ascii="Verdana" w:hAnsi="Verdana"/>
          <w:sz w:val="18"/>
          <w:szCs w:val="18"/>
          <w:lang w:val="en-GB"/>
        </w:rPr>
        <w:t>To evaluate associations between CH, cancer, multimorbidity (including cardiovascular, metabolic, renal, respiratory, obesity etc) and cause of death in UK Biobank participan</w:t>
      </w:r>
      <w:r>
        <w:rPr>
          <w:rFonts w:ascii="Verdana" w:hAnsi="Verdana"/>
          <w:sz w:val="18"/>
          <w:szCs w:val="18"/>
          <w:lang w:val="en-GB"/>
        </w:rPr>
        <w:t>t</w:t>
      </w:r>
      <w:r>
        <w:rPr>
          <w:rFonts w:ascii="Verdana" w:hAnsi="Verdana"/>
          <w:sz w:val="18"/>
          <w:szCs w:val="18"/>
          <w:lang w:val="en-GB"/>
        </w:rPr>
        <w:t xml:space="preserve">s. </w:t>
      </w:r>
    </w:p>
    <w:p w14:paraId="42E1FEF6" w14:textId="77777777" w:rsidR="004026BE" w:rsidRDefault="004026BE" w:rsidP="004026BE">
      <w:pPr>
        <w:pStyle w:val="ListParagraph"/>
        <w:numPr>
          <w:ilvl w:val="0"/>
          <w:numId w:val="4"/>
        </w:numPr>
        <w:rPr>
          <w:rFonts w:ascii="Verdana" w:hAnsi="Verdana"/>
          <w:sz w:val="18"/>
          <w:szCs w:val="18"/>
          <w:lang w:val="en-GB"/>
        </w:rPr>
      </w:pPr>
      <w:r>
        <w:rPr>
          <w:rFonts w:ascii="Verdana" w:hAnsi="Verdana"/>
          <w:sz w:val="18"/>
          <w:szCs w:val="18"/>
          <w:lang w:val="en-GB"/>
        </w:rPr>
        <w:t xml:space="preserve">To determine the incidence of CH/expansion of CH clone size following cancer therapy in a prospective </w:t>
      </w:r>
      <w:proofErr w:type="gramStart"/>
      <w:r>
        <w:rPr>
          <w:rFonts w:ascii="Verdana" w:hAnsi="Verdana"/>
          <w:sz w:val="18"/>
          <w:szCs w:val="18"/>
          <w:lang w:val="en-GB"/>
        </w:rPr>
        <w:t>study;</w:t>
      </w:r>
      <w:proofErr w:type="gramEnd"/>
    </w:p>
    <w:p w14:paraId="72FEFF4D" w14:textId="77777777" w:rsidR="004026BE" w:rsidRDefault="004026BE" w:rsidP="004026BE">
      <w:pPr>
        <w:pStyle w:val="ListParagraph"/>
        <w:numPr>
          <w:ilvl w:val="0"/>
          <w:numId w:val="4"/>
        </w:numPr>
        <w:rPr>
          <w:rFonts w:ascii="Verdana" w:hAnsi="Verdana"/>
          <w:sz w:val="18"/>
          <w:szCs w:val="18"/>
          <w:lang w:val="en-GB"/>
        </w:rPr>
      </w:pPr>
      <w:r>
        <w:rPr>
          <w:rFonts w:ascii="Verdana" w:hAnsi="Verdana"/>
          <w:sz w:val="18"/>
          <w:szCs w:val="18"/>
          <w:lang w:val="en-GB"/>
        </w:rPr>
        <w:lastRenderedPageBreak/>
        <w:t>To prospectively identify and evaluate the impact of CH on multimorbidity in patients diagnosed with specific cancer types (breast prostate, testicular, ovarian, renal, lymphoma, myeloma) at the Beatson West of Scotland Cancer Centre in a cohort observational clinical study.</w:t>
      </w:r>
    </w:p>
    <w:p w14:paraId="4C18BE3A" w14:textId="77777777" w:rsidR="00FD38A7" w:rsidRPr="00FD38A7" w:rsidRDefault="00FD38A7"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1DD3460F" w14:textId="3D50E6E9" w:rsidR="00C503CE" w:rsidRDefault="00C503CE" w:rsidP="00C503CE">
      <w:pPr>
        <w:pStyle w:val="NormalWeb"/>
        <w:shd w:val="clear" w:color="auto" w:fill="FFFFFF"/>
      </w:pPr>
      <w:r>
        <w:rPr>
          <w:rFonts w:ascii="Verdana" w:hAnsi="Verdana"/>
          <w:sz w:val="18"/>
          <w:szCs w:val="18"/>
        </w:rPr>
        <w:t xml:space="preserve">Multimorbidity is associated with reduced quality-of-life and life expectancy, polypharmacy, social </w:t>
      </w:r>
      <w:proofErr w:type="gramStart"/>
      <w:r>
        <w:rPr>
          <w:rFonts w:ascii="Verdana" w:hAnsi="Verdana"/>
          <w:sz w:val="18"/>
          <w:szCs w:val="18"/>
        </w:rPr>
        <w:t>deprivation</w:t>
      </w:r>
      <w:proofErr w:type="gramEnd"/>
      <w:r>
        <w:rPr>
          <w:rFonts w:ascii="Verdana" w:hAnsi="Verdana"/>
          <w:sz w:val="18"/>
          <w:szCs w:val="18"/>
        </w:rPr>
        <w:t xml:space="preserve"> and mental health difficulties. The relevance of multimorbidity to outcomes for patients diagnosed with cancer is increasingly recognised</w:t>
      </w:r>
      <w:r>
        <w:rPr>
          <w:rFonts w:ascii="Verdana" w:hAnsi="Verdana"/>
          <w:position w:val="6"/>
          <w:sz w:val="12"/>
          <w:szCs w:val="12"/>
        </w:rPr>
        <w:t>1</w:t>
      </w:r>
      <w:r>
        <w:rPr>
          <w:rFonts w:ascii="Verdana" w:hAnsi="Verdana"/>
          <w:sz w:val="18"/>
          <w:szCs w:val="18"/>
        </w:rPr>
        <w:t xml:space="preserve">, particularly in an aging population. Death and morbidity from non-malignant causes outstrip those from cancer in a rapidly increasing number of tumour types. Cancer therapies themselves may accelerate multimorbidity, including in the rapidly expanding population with cured or well-controlled cancer. </w:t>
      </w:r>
    </w:p>
    <w:p w14:paraId="5254D5D4" w14:textId="3BFAF5DA" w:rsidR="00FD38A7" w:rsidRPr="004026BE" w:rsidRDefault="00C503CE" w:rsidP="004026BE">
      <w:pPr>
        <w:pStyle w:val="NormalWeb"/>
        <w:shd w:val="clear" w:color="auto" w:fill="FFFFFF"/>
      </w:pPr>
      <w:r>
        <w:rPr>
          <w:rFonts w:ascii="Verdana" w:hAnsi="Verdana"/>
          <w:sz w:val="18"/>
          <w:szCs w:val="18"/>
        </w:rPr>
        <w:t>Clonal haematopoiesis (CH) is the presence of mutations in haemopoietic stem cells, e.g. JAK2, DNMT3A, which confer a cellular fitness advantage, resulting in clonal expansion of mutant blood cells and, frequently, a pro-inflammatory state. While CH is associated with a small risk of future myeloid neoplasms,</w:t>
      </w:r>
      <w:r>
        <w:rPr>
          <w:rFonts w:ascii="Verdana" w:hAnsi="Verdana"/>
          <w:position w:val="6"/>
          <w:sz w:val="12"/>
          <w:szCs w:val="12"/>
        </w:rPr>
        <w:t xml:space="preserve">1 </w:t>
      </w:r>
      <w:r>
        <w:rPr>
          <w:rFonts w:ascii="Verdana" w:hAnsi="Verdana"/>
          <w:sz w:val="18"/>
          <w:szCs w:val="18"/>
        </w:rPr>
        <w:t>there is a much more substantial association between CH and the incidence of a wide range of other conditions including atherosclerotic cardiovascular disease, heart failure, chronic lung disease, kidney disease, neurodegenerative disorders, and all-cause mortality</w:t>
      </w:r>
      <w:r>
        <w:rPr>
          <w:rFonts w:ascii="Verdana" w:hAnsi="Verdana"/>
          <w:position w:val="6"/>
          <w:sz w:val="12"/>
          <w:szCs w:val="12"/>
        </w:rPr>
        <w:t>2</w:t>
      </w:r>
      <w:r>
        <w:rPr>
          <w:rFonts w:ascii="Verdana" w:hAnsi="Verdana"/>
          <w:sz w:val="18"/>
          <w:szCs w:val="18"/>
        </w:rPr>
        <w:t>. The prevalence of CH is high in patients at the time of diagnosis with cancer (&gt;25%)</w:t>
      </w:r>
      <w:r>
        <w:rPr>
          <w:rFonts w:ascii="Verdana" w:hAnsi="Verdana"/>
          <w:position w:val="6"/>
          <w:sz w:val="12"/>
          <w:szCs w:val="12"/>
        </w:rPr>
        <w:t>3</w:t>
      </w:r>
      <w:r>
        <w:rPr>
          <w:rFonts w:ascii="Verdana" w:hAnsi="Verdana"/>
          <w:sz w:val="18"/>
          <w:szCs w:val="18"/>
        </w:rPr>
        <w:t xml:space="preserve">, and is associated with older age, </w:t>
      </w:r>
      <w:proofErr w:type="gramStart"/>
      <w:r>
        <w:rPr>
          <w:rFonts w:ascii="Verdana" w:hAnsi="Verdana"/>
          <w:sz w:val="18"/>
          <w:szCs w:val="18"/>
        </w:rPr>
        <w:t>smoking</w:t>
      </w:r>
      <w:proofErr w:type="gramEnd"/>
      <w:r>
        <w:rPr>
          <w:rFonts w:ascii="Verdana" w:hAnsi="Verdana"/>
          <w:sz w:val="18"/>
          <w:szCs w:val="18"/>
        </w:rPr>
        <w:t xml:space="preserve"> and prior radiotherapy. Furthermore, preliminary data suggest that the incidence of CH is increased 4-fold after treatment with myelotoxic chemotherapy</w:t>
      </w:r>
      <w:r>
        <w:rPr>
          <w:rFonts w:ascii="Verdana" w:hAnsi="Verdana"/>
          <w:position w:val="6"/>
          <w:sz w:val="12"/>
          <w:szCs w:val="12"/>
        </w:rPr>
        <w:t>4</w:t>
      </w:r>
      <w:r>
        <w:rPr>
          <w:rFonts w:ascii="Verdana" w:hAnsi="Verdana"/>
          <w:sz w:val="18"/>
          <w:szCs w:val="18"/>
        </w:rPr>
        <w:t xml:space="preserve">. </w:t>
      </w: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77777777" w:rsidR="00B402B9" w:rsidRDefault="00B402B9" w:rsidP="00FC22E0">
      <w:pPr>
        <w:jc w:val="both"/>
        <w:rPr>
          <w:sz w:val="22"/>
          <w:szCs w:val="22"/>
        </w:rPr>
      </w:pPr>
    </w:p>
    <w:p w14:paraId="6E34D72A" w14:textId="5FB52D25" w:rsidR="004026BE" w:rsidRPr="00325BDF" w:rsidRDefault="004026BE" w:rsidP="004026BE">
      <w:pPr>
        <w:pStyle w:val="ListParagraph"/>
        <w:numPr>
          <w:ilvl w:val="0"/>
          <w:numId w:val="5"/>
        </w:numPr>
        <w:rPr>
          <w:rFonts w:ascii="Verdana" w:hAnsi="Verdana"/>
          <w:sz w:val="18"/>
          <w:szCs w:val="18"/>
          <w:lang w:val="en-GB"/>
        </w:rPr>
      </w:pPr>
      <w:r w:rsidRPr="00325BDF">
        <w:rPr>
          <w:rFonts w:ascii="Verdana" w:hAnsi="Verdana"/>
          <w:b/>
          <w:bCs/>
          <w:sz w:val="18"/>
          <w:szCs w:val="18"/>
          <w:lang w:val="en-GB"/>
        </w:rPr>
        <w:t>Evaluation of existing datasets</w:t>
      </w:r>
      <w:r>
        <w:rPr>
          <w:rFonts w:ascii="Verdana" w:hAnsi="Verdana"/>
          <w:sz w:val="18"/>
          <w:szCs w:val="18"/>
          <w:lang w:val="en-GB"/>
        </w:rPr>
        <w:t xml:space="preserve"> with available CH characterisation, e.g. IMAGINE </w:t>
      </w:r>
      <w:r>
        <w:rPr>
          <w:rFonts w:ascii="Verdana" w:hAnsi="Verdana"/>
          <w:sz w:val="18"/>
          <w:szCs w:val="18"/>
          <w:lang w:val="en-GB"/>
        </w:rPr>
        <w:t xml:space="preserve">and TARGET </w:t>
      </w:r>
      <w:proofErr w:type="gramStart"/>
      <w:r>
        <w:rPr>
          <w:rFonts w:ascii="Verdana" w:hAnsi="Verdana"/>
          <w:sz w:val="18"/>
          <w:szCs w:val="18"/>
          <w:lang w:val="en-GB"/>
        </w:rPr>
        <w:t>patient</w:t>
      </w:r>
      <w:r>
        <w:rPr>
          <w:rFonts w:ascii="Verdana" w:hAnsi="Verdana"/>
          <w:sz w:val="18"/>
          <w:szCs w:val="18"/>
          <w:lang w:val="en-GB"/>
        </w:rPr>
        <w:t>s</w:t>
      </w:r>
      <w:proofErr w:type="gramEnd"/>
      <w:r>
        <w:rPr>
          <w:rFonts w:ascii="Verdana" w:hAnsi="Verdana"/>
          <w:sz w:val="18"/>
          <w:szCs w:val="18"/>
          <w:lang w:val="en-GB"/>
        </w:rPr>
        <w:t xml:space="preserve"> cohort and UK Biobank.</w:t>
      </w:r>
    </w:p>
    <w:p w14:paraId="7C2F4B42" w14:textId="77777777" w:rsidR="004026BE" w:rsidRDefault="004026BE" w:rsidP="004026BE">
      <w:pPr>
        <w:pStyle w:val="ListParagraph"/>
        <w:rPr>
          <w:rFonts w:ascii="Verdana" w:hAnsi="Verdana"/>
          <w:sz w:val="18"/>
          <w:szCs w:val="18"/>
          <w:lang w:val="en-GB"/>
        </w:rPr>
      </w:pPr>
    </w:p>
    <w:p w14:paraId="3D671D7C" w14:textId="77777777" w:rsidR="004026BE" w:rsidRPr="00BC4C6D" w:rsidRDefault="004026BE" w:rsidP="004026BE">
      <w:pPr>
        <w:pStyle w:val="ListParagraph"/>
        <w:numPr>
          <w:ilvl w:val="0"/>
          <w:numId w:val="5"/>
        </w:numPr>
        <w:rPr>
          <w:rFonts w:ascii="Verdana" w:hAnsi="Verdana"/>
          <w:sz w:val="18"/>
          <w:szCs w:val="18"/>
          <w:lang w:val="en-GB"/>
        </w:rPr>
      </w:pPr>
      <w:r w:rsidRPr="00325BDF">
        <w:rPr>
          <w:rFonts w:ascii="Verdana" w:hAnsi="Verdana"/>
          <w:b/>
          <w:bCs/>
          <w:sz w:val="18"/>
          <w:szCs w:val="18"/>
          <w:lang w:val="en-GB"/>
        </w:rPr>
        <w:t xml:space="preserve">Prospective </w:t>
      </w:r>
      <w:r>
        <w:rPr>
          <w:rFonts w:ascii="Verdana" w:hAnsi="Verdana"/>
          <w:b/>
          <w:bCs/>
          <w:sz w:val="18"/>
          <w:szCs w:val="18"/>
          <w:lang w:val="en-GB"/>
        </w:rPr>
        <w:t xml:space="preserve">clinical </w:t>
      </w:r>
      <w:r w:rsidRPr="00325BDF">
        <w:rPr>
          <w:rFonts w:ascii="Verdana" w:hAnsi="Verdana"/>
          <w:b/>
          <w:bCs/>
          <w:sz w:val="18"/>
          <w:szCs w:val="18"/>
          <w:lang w:val="en-GB"/>
        </w:rPr>
        <w:t>study:</w:t>
      </w:r>
      <w:r>
        <w:rPr>
          <w:rFonts w:ascii="Verdana" w:hAnsi="Verdana"/>
          <w:sz w:val="18"/>
          <w:szCs w:val="18"/>
          <w:lang w:val="en-GB"/>
        </w:rPr>
        <w:t xml:space="preserve"> (</w:t>
      </w:r>
      <w:r w:rsidRPr="006B76CC">
        <w:rPr>
          <w:rFonts w:ascii="Verdana" w:hAnsi="Verdana"/>
          <w:i/>
          <w:iCs/>
          <w:sz w:val="18"/>
          <w:szCs w:val="18"/>
          <w:lang w:val="en-GB"/>
        </w:rPr>
        <w:t>CHIPMUNC: Clonal Haemopoiesis of Indeterminate Potential – Multimorbidity in Cancer Patients</w:t>
      </w:r>
      <w:r>
        <w:rPr>
          <w:rFonts w:ascii="Verdana" w:hAnsi="Verdana"/>
          <w:i/>
          <w:iCs/>
          <w:sz w:val="18"/>
          <w:szCs w:val="18"/>
          <w:lang w:val="en-GB"/>
        </w:rPr>
        <w:t>):</w:t>
      </w:r>
    </w:p>
    <w:p w14:paraId="37E2F74A" w14:textId="77777777" w:rsidR="004026BE" w:rsidRDefault="004026BE" w:rsidP="004026BE">
      <w:pPr>
        <w:pStyle w:val="ListParagraph"/>
        <w:ind w:left="1163"/>
        <w:rPr>
          <w:rFonts w:ascii="Verdana" w:hAnsi="Verdana"/>
          <w:sz w:val="18"/>
          <w:szCs w:val="18"/>
          <w:lang w:val="en-GB"/>
        </w:rPr>
      </w:pPr>
      <w:r>
        <w:rPr>
          <w:rFonts w:ascii="Verdana" w:hAnsi="Verdana"/>
          <w:sz w:val="18"/>
          <w:szCs w:val="18"/>
          <w:lang w:val="en-GB"/>
        </w:rPr>
        <w:t>Longitudinal clinical assessment of cancer patients before, during and after cancer therapy, including:</w:t>
      </w:r>
    </w:p>
    <w:p w14:paraId="1935922D" w14:textId="77777777" w:rsidR="004026BE" w:rsidRPr="00325BDF" w:rsidRDefault="004026BE" w:rsidP="004026BE">
      <w:pPr>
        <w:pStyle w:val="ListParagraph"/>
        <w:ind w:left="1163"/>
        <w:rPr>
          <w:rFonts w:ascii="Verdana" w:hAnsi="Verdana"/>
          <w:sz w:val="18"/>
          <w:szCs w:val="18"/>
          <w:lang w:val="en-GB"/>
        </w:rPr>
      </w:pPr>
      <w:r>
        <w:rPr>
          <w:rFonts w:ascii="Verdana" w:hAnsi="Verdana"/>
          <w:sz w:val="18"/>
          <w:szCs w:val="18"/>
          <w:lang w:val="en-GB"/>
        </w:rPr>
        <w:t>N</w:t>
      </w:r>
      <w:r w:rsidRPr="00325BDF">
        <w:rPr>
          <w:rFonts w:ascii="Verdana" w:hAnsi="Verdana"/>
          <w:sz w:val="18"/>
          <w:szCs w:val="18"/>
          <w:lang w:val="en-GB"/>
        </w:rPr>
        <w:t>ext generation sequencing (NG</w:t>
      </w:r>
      <w:r>
        <w:rPr>
          <w:rFonts w:ascii="Verdana" w:hAnsi="Verdana"/>
          <w:sz w:val="18"/>
          <w:szCs w:val="18"/>
          <w:lang w:val="en-GB"/>
        </w:rPr>
        <w:t>S;</w:t>
      </w:r>
      <w:r w:rsidRPr="00325BDF">
        <w:rPr>
          <w:rFonts w:ascii="Verdana" w:hAnsi="Verdana"/>
          <w:sz w:val="18"/>
          <w:szCs w:val="18"/>
          <w:lang w:val="en-GB"/>
        </w:rPr>
        <w:t xml:space="preserve"> Illumina </w:t>
      </w:r>
      <w:proofErr w:type="spellStart"/>
      <w:r w:rsidRPr="00325BDF">
        <w:rPr>
          <w:rFonts w:ascii="Verdana" w:hAnsi="Verdana"/>
          <w:sz w:val="18"/>
          <w:szCs w:val="18"/>
          <w:lang w:val="en-GB"/>
        </w:rPr>
        <w:t>Trusight</w:t>
      </w:r>
      <w:proofErr w:type="spellEnd"/>
      <w:r>
        <w:rPr>
          <w:rFonts w:ascii="Verdana" w:hAnsi="Verdana"/>
          <w:sz w:val="18"/>
          <w:szCs w:val="18"/>
          <w:lang w:val="en-GB"/>
        </w:rPr>
        <w:t>)</w:t>
      </w:r>
      <w:r w:rsidRPr="00325BDF">
        <w:rPr>
          <w:rFonts w:ascii="Verdana" w:hAnsi="Verdana"/>
          <w:sz w:val="18"/>
          <w:szCs w:val="18"/>
          <w:lang w:val="en-GB"/>
        </w:rPr>
        <w:t xml:space="preserve"> to determine presence of CH and variant allele frequency (VAF) and how </w:t>
      </w:r>
      <w:proofErr w:type="gramStart"/>
      <w:r w:rsidRPr="00325BDF">
        <w:rPr>
          <w:rFonts w:ascii="Verdana" w:hAnsi="Verdana"/>
          <w:sz w:val="18"/>
          <w:szCs w:val="18"/>
          <w:lang w:val="en-GB"/>
        </w:rPr>
        <w:t>this changes</w:t>
      </w:r>
      <w:proofErr w:type="gramEnd"/>
      <w:r w:rsidRPr="00325BDF">
        <w:rPr>
          <w:rFonts w:ascii="Verdana" w:hAnsi="Verdana"/>
          <w:sz w:val="18"/>
          <w:szCs w:val="18"/>
          <w:lang w:val="en-GB"/>
        </w:rPr>
        <w:t xml:space="preserve"> during cancer treatment</w:t>
      </w:r>
    </w:p>
    <w:p w14:paraId="373575FB" w14:textId="77777777" w:rsidR="004026BE" w:rsidRDefault="004026BE" w:rsidP="004026BE">
      <w:pPr>
        <w:pStyle w:val="ListParagraph"/>
        <w:ind w:left="1163"/>
        <w:rPr>
          <w:rFonts w:ascii="Verdana" w:hAnsi="Verdana"/>
          <w:sz w:val="18"/>
          <w:szCs w:val="18"/>
          <w:lang w:val="en-GB"/>
        </w:rPr>
      </w:pPr>
      <w:r w:rsidRPr="004026BE">
        <w:rPr>
          <w:rFonts w:ascii="Verdana" w:hAnsi="Verdana"/>
          <w:sz w:val="18"/>
          <w:szCs w:val="18"/>
          <w:lang w:val="en-GB"/>
        </w:rPr>
        <w:t xml:space="preserve">Clinical multi-morbidity and </w:t>
      </w:r>
      <w:proofErr w:type="spellStart"/>
      <w:r w:rsidRPr="004026BE">
        <w:rPr>
          <w:rFonts w:ascii="Verdana" w:hAnsi="Verdana"/>
          <w:sz w:val="18"/>
          <w:szCs w:val="18"/>
          <w:lang w:val="en-GB"/>
        </w:rPr>
        <w:t>fraility</w:t>
      </w:r>
      <w:proofErr w:type="spellEnd"/>
      <w:r w:rsidRPr="004026BE">
        <w:rPr>
          <w:rFonts w:ascii="Verdana" w:hAnsi="Verdana"/>
          <w:sz w:val="18"/>
          <w:szCs w:val="18"/>
          <w:lang w:val="en-GB"/>
        </w:rPr>
        <w:t xml:space="preserve"> assessment, ECG, BP, endothelial function, arterial calcification assessment [CT], kidney function, retinal imaging, haemopoietic indices,</w:t>
      </w:r>
      <w:r>
        <w:rPr>
          <w:rFonts w:ascii="Verdana" w:hAnsi="Verdana"/>
          <w:sz w:val="18"/>
          <w:szCs w:val="18"/>
          <w:lang w:val="en-GB"/>
        </w:rPr>
        <w:t xml:space="preserve"> cardiovascular, </w:t>
      </w:r>
      <w:proofErr w:type="gramStart"/>
      <w:r>
        <w:rPr>
          <w:rFonts w:ascii="Verdana" w:hAnsi="Verdana"/>
          <w:sz w:val="18"/>
          <w:szCs w:val="18"/>
          <w:lang w:val="en-GB"/>
        </w:rPr>
        <w:t>metabolic</w:t>
      </w:r>
      <w:proofErr w:type="gramEnd"/>
      <w:r>
        <w:rPr>
          <w:rFonts w:ascii="Verdana" w:hAnsi="Verdana"/>
          <w:sz w:val="18"/>
          <w:szCs w:val="18"/>
          <w:lang w:val="en-GB"/>
        </w:rPr>
        <w:t xml:space="preserve"> and inflammatory humoral biomarkers [leveraging links with Roche Diagnostics]). </w:t>
      </w:r>
    </w:p>
    <w:p w14:paraId="43B8EC24" w14:textId="77777777" w:rsidR="00B402B9" w:rsidRDefault="00B402B9" w:rsidP="00FC22E0">
      <w:pPr>
        <w:jc w:val="both"/>
        <w:rPr>
          <w:sz w:val="22"/>
          <w:szCs w:val="22"/>
        </w:rPr>
      </w:pPr>
    </w:p>
    <w:p w14:paraId="2847F12E" w14:textId="77777777" w:rsidR="00B402B9" w:rsidRDefault="00B402B9" w:rsidP="00FC22E0">
      <w:pPr>
        <w:jc w:val="both"/>
        <w:rPr>
          <w:sz w:val="22"/>
          <w:szCs w:val="22"/>
        </w:rPr>
      </w:pPr>
    </w:p>
    <w:p w14:paraId="6BD5B96F" w14:textId="77777777" w:rsidR="00FD38A7" w:rsidRPr="00FD38A7" w:rsidRDefault="00FD38A7" w:rsidP="00FC22E0">
      <w:pPr>
        <w:jc w:val="both"/>
        <w:rPr>
          <w:sz w:val="22"/>
          <w:szCs w:val="22"/>
        </w:rPr>
      </w:pPr>
    </w:p>
    <w:p w14:paraId="018C0E15" w14:textId="4D6F2DDA" w:rsidR="002E79A8" w:rsidRPr="00FD38A7" w:rsidRDefault="002E79A8" w:rsidP="00FC22E0">
      <w:pPr>
        <w:jc w:val="both"/>
        <w:rPr>
          <w:b/>
          <w:bCs/>
          <w:sz w:val="22"/>
          <w:szCs w:val="22"/>
        </w:rPr>
      </w:pPr>
      <w:r w:rsidRPr="00FD38A7">
        <w:rPr>
          <w:b/>
          <w:bCs/>
          <w:sz w:val="22"/>
          <w:szCs w:val="22"/>
        </w:rPr>
        <w:t>Papers of interest:</w:t>
      </w:r>
    </w:p>
    <w:p w14:paraId="7C37F84D" w14:textId="77777777" w:rsidR="002E79A8" w:rsidRPr="0007041D" w:rsidRDefault="002E79A8" w:rsidP="00FC22E0">
      <w:pPr>
        <w:jc w:val="both"/>
        <w:rPr>
          <w:sz w:val="22"/>
          <w:szCs w:val="22"/>
        </w:rPr>
      </w:pPr>
    </w:p>
    <w:p w14:paraId="5DC557B4" w14:textId="3D4FDDC0" w:rsidR="004026BE" w:rsidRPr="00F702C6" w:rsidRDefault="004C20F6" w:rsidP="004026BE">
      <w:pPr>
        <w:pStyle w:val="EndNoteBibliography"/>
        <w:rPr>
          <w:rFonts w:ascii="Verdana" w:hAnsi="Verdana"/>
          <w:noProof/>
          <w:sz w:val="18"/>
          <w:szCs w:val="18"/>
        </w:rPr>
      </w:pPr>
      <w:r w:rsidRPr="0007041D">
        <w:rPr>
          <w:sz w:val="22"/>
          <w:szCs w:val="22"/>
        </w:rPr>
        <w:t xml:space="preserve"> </w:t>
      </w:r>
      <w:r w:rsidR="004026BE" w:rsidRPr="00F702C6">
        <w:rPr>
          <w:rFonts w:ascii="Verdana" w:hAnsi="Verdana"/>
          <w:noProof/>
          <w:sz w:val="18"/>
          <w:szCs w:val="18"/>
        </w:rPr>
        <w:t>1.</w:t>
      </w:r>
      <w:r w:rsidR="004026BE" w:rsidRPr="00F702C6">
        <w:rPr>
          <w:rFonts w:ascii="Verdana" w:hAnsi="Verdana"/>
          <w:noProof/>
          <w:sz w:val="18"/>
          <w:szCs w:val="18"/>
        </w:rPr>
        <w:tab/>
        <w:t xml:space="preserve">Boudoulas KD, Triposkiadis F, Gumina R, Addison D, Iliescu C, Boudoulas H. Cardiovascular Disease, Cancer, and </w:t>
      </w:r>
      <w:r w:rsidR="004026BE">
        <w:rPr>
          <w:rFonts w:ascii="Verdana" w:hAnsi="Verdana"/>
          <w:noProof/>
          <w:sz w:val="18"/>
          <w:szCs w:val="18"/>
        </w:rPr>
        <w:t>M</w:t>
      </w:r>
      <w:r w:rsidR="004026BE" w:rsidRPr="00F702C6">
        <w:rPr>
          <w:rFonts w:ascii="Verdana" w:hAnsi="Verdana"/>
          <w:noProof/>
          <w:sz w:val="18"/>
          <w:szCs w:val="18"/>
        </w:rPr>
        <w:t>ultimorbidity Interactions: Clinical Implications. Cardiology. 2022;147(2):196-206.</w:t>
      </w:r>
    </w:p>
    <w:p w14:paraId="76C27079" w14:textId="77777777" w:rsidR="004026BE" w:rsidRPr="00F702C6" w:rsidRDefault="004026BE" w:rsidP="004026BE">
      <w:pPr>
        <w:pStyle w:val="EndNoteBibliography"/>
        <w:rPr>
          <w:rFonts w:ascii="Verdana" w:hAnsi="Verdana"/>
          <w:noProof/>
          <w:sz w:val="18"/>
          <w:szCs w:val="18"/>
        </w:rPr>
      </w:pPr>
      <w:r w:rsidRPr="00F702C6">
        <w:rPr>
          <w:rFonts w:ascii="Verdana" w:hAnsi="Verdana"/>
          <w:noProof/>
          <w:sz w:val="18"/>
          <w:szCs w:val="18"/>
        </w:rPr>
        <w:t>2.</w:t>
      </w:r>
      <w:r w:rsidRPr="00F702C6">
        <w:rPr>
          <w:rFonts w:ascii="Verdana" w:hAnsi="Verdana"/>
          <w:noProof/>
          <w:sz w:val="18"/>
          <w:szCs w:val="18"/>
        </w:rPr>
        <w:tab/>
        <w:t>Jaiswal S, Ebert BL. Clonal hematopoiesis in human aging and disease. Science. 2019;366(6465).</w:t>
      </w:r>
    </w:p>
    <w:p w14:paraId="1C61DB3A" w14:textId="77777777" w:rsidR="004026BE" w:rsidRPr="00F702C6" w:rsidRDefault="004026BE" w:rsidP="004026BE">
      <w:pPr>
        <w:pStyle w:val="EndNoteBibliography"/>
        <w:rPr>
          <w:rFonts w:ascii="Verdana" w:hAnsi="Verdana"/>
          <w:noProof/>
          <w:sz w:val="18"/>
          <w:szCs w:val="18"/>
        </w:rPr>
      </w:pPr>
      <w:r w:rsidRPr="00F702C6">
        <w:rPr>
          <w:rFonts w:ascii="Verdana" w:hAnsi="Verdana"/>
          <w:noProof/>
          <w:sz w:val="18"/>
          <w:szCs w:val="18"/>
        </w:rPr>
        <w:t>3.</w:t>
      </w:r>
      <w:r w:rsidRPr="00F702C6">
        <w:rPr>
          <w:rFonts w:ascii="Verdana" w:hAnsi="Verdana"/>
          <w:noProof/>
          <w:sz w:val="18"/>
          <w:szCs w:val="18"/>
        </w:rPr>
        <w:tab/>
        <w:t>Jaiswal S. Clonal hematopoiesis and nonhematologic disorders. Blood. 2020;136(14):1606-14.</w:t>
      </w:r>
    </w:p>
    <w:p w14:paraId="712410EA" w14:textId="77777777" w:rsidR="004026BE" w:rsidRDefault="004026BE" w:rsidP="004026BE">
      <w:pPr>
        <w:pStyle w:val="EndNoteBibliography"/>
        <w:rPr>
          <w:rFonts w:ascii="Verdana" w:hAnsi="Verdana"/>
          <w:noProof/>
          <w:sz w:val="18"/>
          <w:szCs w:val="18"/>
        </w:rPr>
      </w:pPr>
      <w:r w:rsidRPr="00F702C6">
        <w:rPr>
          <w:rFonts w:ascii="Verdana" w:hAnsi="Verdana"/>
          <w:noProof/>
          <w:sz w:val="18"/>
          <w:szCs w:val="18"/>
        </w:rPr>
        <w:t>4.</w:t>
      </w:r>
      <w:r w:rsidRPr="00F702C6">
        <w:rPr>
          <w:rFonts w:ascii="Verdana" w:hAnsi="Verdana"/>
          <w:noProof/>
          <w:sz w:val="18"/>
          <w:szCs w:val="18"/>
        </w:rPr>
        <w:tab/>
        <w:t>Coombs CC, Zehir A, Devlin SM, Kishtagari A, Syed A, Jonsson P, et al. Therapy-Related Clonal Hematopoiesis in Patients with Non-hematologic Cancers Is Common and Associated with Adverse Clinical Outcomes. Cell Stem Cell. 2017;21(3):374-82.e4.</w:t>
      </w:r>
    </w:p>
    <w:p w14:paraId="073D2E62" w14:textId="77777777" w:rsidR="00032545" w:rsidRDefault="00032545" w:rsidP="004026BE">
      <w:pPr>
        <w:pStyle w:val="EndNoteBibliography"/>
        <w:rPr>
          <w:rFonts w:ascii="Verdana" w:hAnsi="Verdana"/>
          <w:noProof/>
          <w:sz w:val="18"/>
          <w:szCs w:val="18"/>
        </w:rPr>
      </w:pPr>
    </w:p>
    <w:p w14:paraId="3393C4D5" w14:textId="2A328673" w:rsidR="00032545" w:rsidRDefault="00032545" w:rsidP="004026BE">
      <w:pPr>
        <w:pStyle w:val="EndNoteBibliography"/>
        <w:rPr>
          <w:rFonts w:ascii="Verdana" w:hAnsi="Verdana"/>
          <w:noProof/>
          <w:sz w:val="18"/>
          <w:szCs w:val="18"/>
        </w:rPr>
      </w:pPr>
      <w:r>
        <w:rPr>
          <w:rFonts w:ascii="Verdana" w:hAnsi="Verdana"/>
          <w:noProof/>
          <w:sz w:val="18"/>
          <w:szCs w:val="18"/>
        </w:rPr>
        <w:t>Others:</w:t>
      </w:r>
    </w:p>
    <w:p w14:paraId="54EBD484" w14:textId="77777777" w:rsidR="00032545" w:rsidRPr="00F702C6" w:rsidRDefault="00032545" w:rsidP="004026BE">
      <w:pPr>
        <w:pStyle w:val="EndNoteBibliography"/>
        <w:rPr>
          <w:rFonts w:ascii="Verdana" w:hAnsi="Verdana"/>
          <w:noProof/>
          <w:sz w:val="18"/>
          <w:szCs w:val="18"/>
        </w:rPr>
      </w:pPr>
    </w:p>
    <w:p w14:paraId="5B6620DF" w14:textId="1A34252D" w:rsidR="00032545" w:rsidRPr="00032545" w:rsidRDefault="00032545">
      <w:pPr>
        <w:rPr>
          <w:rFonts w:ascii="Verdana" w:hAnsi="Verdana"/>
          <w:sz w:val="18"/>
          <w:szCs w:val="18"/>
        </w:rPr>
      </w:pPr>
      <w:proofErr w:type="spellStart"/>
      <w:r w:rsidRPr="00032545">
        <w:rPr>
          <w:rFonts w:ascii="Verdana" w:hAnsi="Verdana"/>
          <w:sz w:val="18"/>
          <w:szCs w:val="18"/>
        </w:rPr>
        <w:lastRenderedPageBreak/>
        <w:t>Mammadova</w:t>
      </w:r>
      <w:proofErr w:type="spellEnd"/>
      <w:r w:rsidRPr="00032545">
        <w:rPr>
          <w:rFonts w:ascii="Verdana" w:hAnsi="Verdana"/>
          <w:sz w:val="18"/>
          <w:szCs w:val="18"/>
        </w:rPr>
        <w:t xml:space="preserve"> J, Colin-</w:t>
      </w:r>
      <w:proofErr w:type="spellStart"/>
      <w:r w:rsidRPr="00032545">
        <w:rPr>
          <w:rFonts w:ascii="Verdana" w:hAnsi="Verdana"/>
          <w:sz w:val="18"/>
          <w:szCs w:val="18"/>
        </w:rPr>
        <w:t>Leitzinger</w:t>
      </w:r>
      <w:proofErr w:type="spellEnd"/>
      <w:r w:rsidRPr="00032545">
        <w:rPr>
          <w:rFonts w:ascii="Verdana" w:hAnsi="Verdana"/>
          <w:sz w:val="18"/>
          <w:szCs w:val="18"/>
        </w:rPr>
        <w:t xml:space="preserve"> C, Nguyen D, </w:t>
      </w:r>
      <w:proofErr w:type="spellStart"/>
      <w:r w:rsidRPr="00032545">
        <w:rPr>
          <w:rFonts w:ascii="Verdana" w:hAnsi="Verdana"/>
          <w:sz w:val="18"/>
          <w:szCs w:val="18"/>
        </w:rPr>
        <w:t>Mhaskar</w:t>
      </w:r>
      <w:proofErr w:type="spellEnd"/>
      <w:r w:rsidRPr="00032545">
        <w:rPr>
          <w:rFonts w:ascii="Verdana" w:hAnsi="Verdana"/>
          <w:sz w:val="18"/>
          <w:szCs w:val="18"/>
        </w:rPr>
        <w:t xml:space="preserve"> R, Ganesan S, Tang Y-H, </w:t>
      </w:r>
      <w:r>
        <w:rPr>
          <w:rFonts w:ascii="Verdana" w:hAnsi="Verdana"/>
          <w:sz w:val="18"/>
          <w:szCs w:val="18"/>
        </w:rPr>
        <w:t>et al</w:t>
      </w:r>
      <w:r w:rsidRPr="00032545">
        <w:rPr>
          <w:rFonts w:ascii="Verdana" w:hAnsi="Verdana"/>
          <w:sz w:val="18"/>
          <w:szCs w:val="18"/>
        </w:rPr>
        <w:t xml:space="preserve">. Clonal </w:t>
      </w:r>
      <w:proofErr w:type="spellStart"/>
      <w:r w:rsidRPr="00032545">
        <w:rPr>
          <w:rFonts w:ascii="Verdana" w:hAnsi="Verdana"/>
          <w:sz w:val="18"/>
          <w:szCs w:val="18"/>
        </w:rPr>
        <w:t>hematopoiesis</w:t>
      </w:r>
      <w:proofErr w:type="spellEnd"/>
      <w:r w:rsidRPr="00032545">
        <w:rPr>
          <w:rFonts w:ascii="Verdana" w:hAnsi="Verdana"/>
          <w:sz w:val="18"/>
          <w:szCs w:val="18"/>
        </w:rPr>
        <w:t xml:space="preserve"> as a molecular risk factor for a doxorubicin-induced cardiotoxicity: A proof-of-concept study. JCO Precision Oncology 2023;</w:t>
      </w:r>
      <w:proofErr w:type="gramStart"/>
      <w:r w:rsidRPr="00032545">
        <w:rPr>
          <w:rFonts w:ascii="Verdana" w:hAnsi="Verdana"/>
          <w:sz w:val="18"/>
          <w:szCs w:val="18"/>
        </w:rPr>
        <w:t>7:e</w:t>
      </w:r>
      <w:proofErr w:type="gramEnd"/>
      <w:r w:rsidRPr="00032545">
        <w:rPr>
          <w:rFonts w:ascii="Verdana" w:hAnsi="Verdana"/>
          <w:sz w:val="18"/>
          <w:szCs w:val="18"/>
        </w:rPr>
        <w:t>2300208.</w:t>
      </w:r>
    </w:p>
    <w:p w14:paraId="61911745" w14:textId="77777777" w:rsidR="00032545" w:rsidRPr="00032545" w:rsidRDefault="00032545">
      <w:pPr>
        <w:rPr>
          <w:sz w:val="18"/>
          <w:szCs w:val="18"/>
        </w:rPr>
      </w:pPr>
    </w:p>
    <w:p w14:paraId="50F94B37" w14:textId="73987EBC" w:rsidR="004026BE" w:rsidRDefault="00032545" w:rsidP="00032545">
      <w:pPr>
        <w:rPr>
          <w:rFonts w:ascii="Verdana" w:hAnsi="Verdana"/>
          <w:sz w:val="18"/>
          <w:szCs w:val="18"/>
        </w:rPr>
      </w:pPr>
      <w:r>
        <w:rPr>
          <w:rFonts w:ascii="Verdana" w:hAnsi="Verdana"/>
          <w:sz w:val="18"/>
          <w:szCs w:val="18"/>
        </w:rPr>
        <w:t xml:space="preserve">Rhee J-W, Pillai R, He T, Bosworth A, Chen S, Atencio L, et al. </w:t>
      </w:r>
      <w:r w:rsidR="004026BE" w:rsidRPr="00032545">
        <w:rPr>
          <w:rFonts w:ascii="Verdana" w:hAnsi="Verdana"/>
          <w:sz w:val="18"/>
          <w:szCs w:val="18"/>
        </w:rPr>
        <w:t xml:space="preserve">Clonal </w:t>
      </w:r>
      <w:proofErr w:type="spellStart"/>
      <w:r w:rsidR="004026BE" w:rsidRPr="00032545">
        <w:rPr>
          <w:rFonts w:ascii="Verdana" w:hAnsi="Verdana"/>
          <w:sz w:val="18"/>
          <w:szCs w:val="18"/>
        </w:rPr>
        <w:t>Hematopoiesis</w:t>
      </w:r>
      <w:proofErr w:type="spellEnd"/>
      <w:r w:rsidR="004026BE" w:rsidRPr="00032545">
        <w:rPr>
          <w:rFonts w:ascii="Verdana" w:hAnsi="Verdana"/>
          <w:sz w:val="18"/>
          <w:szCs w:val="18"/>
        </w:rPr>
        <w:t xml:space="preserve"> and Cardiovascular Disease in Patients</w:t>
      </w:r>
      <w:r>
        <w:rPr>
          <w:rFonts w:ascii="Verdana" w:hAnsi="Verdana"/>
          <w:sz w:val="18"/>
          <w:szCs w:val="18"/>
        </w:rPr>
        <w:t xml:space="preserve"> </w:t>
      </w:r>
      <w:proofErr w:type="gramStart"/>
      <w:r w:rsidR="004026BE" w:rsidRPr="00032545">
        <w:rPr>
          <w:rFonts w:ascii="Verdana" w:hAnsi="Verdana"/>
          <w:sz w:val="18"/>
          <w:szCs w:val="18"/>
        </w:rPr>
        <w:t>With</w:t>
      </w:r>
      <w:proofErr w:type="gramEnd"/>
      <w:r w:rsidR="004026BE" w:rsidRPr="00032545">
        <w:rPr>
          <w:rFonts w:ascii="Verdana" w:hAnsi="Verdana"/>
          <w:sz w:val="18"/>
          <w:szCs w:val="18"/>
        </w:rPr>
        <w:t xml:space="preserve"> Multiple Myeloma Undergoing Hematopoietic Cell Transplant</w:t>
      </w:r>
      <w:r w:rsidR="00AD102E">
        <w:rPr>
          <w:rFonts w:ascii="Verdana" w:hAnsi="Verdana"/>
          <w:sz w:val="18"/>
          <w:szCs w:val="18"/>
        </w:rPr>
        <w:t xml:space="preserve">. AMA Cardiology </w:t>
      </w:r>
      <w:proofErr w:type="gramStart"/>
      <w:r w:rsidR="00AD102E">
        <w:rPr>
          <w:rFonts w:ascii="Verdana" w:hAnsi="Verdana"/>
          <w:sz w:val="18"/>
          <w:szCs w:val="18"/>
        </w:rPr>
        <w:t>2024;9:16</w:t>
      </w:r>
      <w:proofErr w:type="gramEnd"/>
      <w:r w:rsidR="00AD102E">
        <w:rPr>
          <w:rFonts w:ascii="Verdana" w:hAnsi="Verdana"/>
          <w:sz w:val="18"/>
          <w:szCs w:val="18"/>
        </w:rPr>
        <w:t>-24.</w:t>
      </w:r>
    </w:p>
    <w:p w14:paraId="12BE84B3" w14:textId="77777777" w:rsidR="00AD102E" w:rsidRDefault="00AD102E" w:rsidP="00032545">
      <w:pPr>
        <w:rPr>
          <w:rFonts w:ascii="Verdana" w:hAnsi="Verdana"/>
          <w:sz w:val="18"/>
          <w:szCs w:val="18"/>
        </w:rPr>
      </w:pPr>
    </w:p>
    <w:p w14:paraId="48D76D43" w14:textId="0CA534DC" w:rsidR="004026BE" w:rsidRDefault="00AD102E" w:rsidP="00AD102E">
      <w:pPr>
        <w:rPr>
          <w:rFonts w:ascii="Verdana" w:hAnsi="Verdana"/>
          <w:sz w:val="18"/>
          <w:szCs w:val="18"/>
        </w:rPr>
      </w:pPr>
      <w:proofErr w:type="spellStart"/>
      <w:r>
        <w:rPr>
          <w:rFonts w:ascii="Verdana" w:hAnsi="Verdana"/>
          <w:sz w:val="18"/>
          <w:szCs w:val="18"/>
        </w:rPr>
        <w:t>Pasupuleti</w:t>
      </w:r>
      <w:proofErr w:type="spellEnd"/>
      <w:r>
        <w:rPr>
          <w:rFonts w:ascii="Verdana" w:hAnsi="Verdana"/>
          <w:sz w:val="18"/>
          <w:szCs w:val="18"/>
        </w:rPr>
        <w:t xml:space="preserve"> SK, Ramdas B, Burns SS, Palam LR, </w:t>
      </w:r>
      <w:proofErr w:type="spellStart"/>
      <w:r>
        <w:rPr>
          <w:rFonts w:ascii="Verdana" w:hAnsi="Verdana"/>
          <w:sz w:val="18"/>
          <w:szCs w:val="18"/>
        </w:rPr>
        <w:t>Kanumuri</w:t>
      </w:r>
      <w:proofErr w:type="spellEnd"/>
      <w:r>
        <w:rPr>
          <w:rFonts w:ascii="Verdana" w:hAnsi="Verdana"/>
          <w:sz w:val="18"/>
          <w:szCs w:val="18"/>
        </w:rPr>
        <w:t xml:space="preserve"> R, Kumar R, et al. </w:t>
      </w:r>
      <w:r w:rsidR="004026BE" w:rsidRPr="00032545">
        <w:rPr>
          <w:rFonts w:ascii="Verdana" w:hAnsi="Verdana"/>
          <w:sz w:val="18"/>
          <w:szCs w:val="18"/>
        </w:rPr>
        <w:t xml:space="preserve">Obesity-induced inflammation exacerbates clonal </w:t>
      </w:r>
      <w:proofErr w:type="spellStart"/>
      <w:r w:rsidR="004026BE" w:rsidRPr="00032545">
        <w:rPr>
          <w:rFonts w:ascii="Verdana" w:hAnsi="Verdana"/>
          <w:sz w:val="18"/>
          <w:szCs w:val="18"/>
        </w:rPr>
        <w:t>hematopoiesis</w:t>
      </w:r>
      <w:proofErr w:type="spellEnd"/>
      <w:r>
        <w:rPr>
          <w:rFonts w:ascii="Verdana" w:hAnsi="Verdana"/>
          <w:sz w:val="18"/>
          <w:szCs w:val="18"/>
        </w:rPr>
        <w:t>. Journal of Clinical Investigation 2023;</w:t>
      </w:r>
      <w:proofErr w:type="gramStart"/>
      <w:r>
        <w:rPr>
          <w:rFonts w:ascii="Verdana" w:hAnsi="Verdana"/>
          <w:sz w:val="18"/>
          <w:szCs w:val="18"/>
        </w:rPr>
        <w:t>133:e</w:t>
      </w:r>
      <w:proofErr w:type="gramEnd"/>
      <w:r>
        <w:rPr>
          <w:rFonts w:ascii="Verdana" w:hAnsi="Verdana"/>
          <w:sz w:val="18"/>
          <w:szCs w:val="18"/>
        </w:rPr>
        <w:t>163968.</w:t>
      </w:r>
    </w:p>
    <w:p w14:paraId="54BE1B51" w14:textId="77777777" w:rsidR="00AD102E" w:rsidRDefault="00AD102E" w:rsidP="00AD102E">
      <w:pPr>
        <w:rPr>
          <w:rFonts w:ascii="Verdana" w:hAnsi="Verdana"/>
          <w:sz w:val="18"/>
          <w:szCs w:val="18"/>
        </w:rPr>
      </w:pPr>
    </w:p>
    <w:p w14:paraId="3339B67D" w14:textId="09C2DDD6" w:rsidR="003B1E93" w:rsidRDefault="00AD102E" w:rsidP="00AD102E">
      <w:pPr>
        <w:rPr>
          <w:rFonts w:ascii="Verdana" w:hAnsi="Verdana"/>
          <w:sz w:val="18"/>
          <w:szCs w:val="18"/>
        </w:rPr>
      </w:pPr>
      <w:r>
        <w:rPr>
          <w:rFonts w:ascii="Verdana" w:hAnsi="Verdana"/>
          <w:sz w:val="18"/>
          <w:szCs w:val="18"/>
        </w:rPr>
        <w:t xml:space="preserve">Kar S.P, </w:t>
      </w:r>
      <w:proofErr w:type="spellStart"/>
      <w:r>
        <w:rPr>
          <w:rFonts w:ascii="Verdana" w:hAnsi="Verdana"/>
          <w:sz w:val="18"/>
          <w:szCs w:val="18"/>
        </w:rPr>
        <w:t>Quiros</w:t>
      </w:r>
      <w:proofErr w:type="spellEnd"/>
      <w:r>
        <w:rPr>
          <w:rFonts w:ascii="Verdana" w:hAnsi="Verdana"/>
          <w:sz w:val="18"/>
          <w:szCs w:val="18"/>
        </w:rPr>
        <w:t xml:space="preserve"> PM, Gu M, Jiang T, Mitchell J, Langdon R, et al. </w:t>
      </w:r>
      <w:r w:rsidR="003B1E93" w:rsidRPr="00032545">
        <w:rPr>
          <w:rFonts w:ascii="Verdana" w:hAnsi="Verdana"/>
          <w:sz w:val="18"/>
          <w:szCs w:val="18"/>
        </w:rPr>
        <w:t xml:space="preserve">Genome-wide analyses of 200,453 individuals yield new insights into the causes and consequences of clonal </w:t>
      </w:r>
      <w:proofErr w:type="spellStart"/>
      <w:r w:rsidR="003B1E93" w:rsidRPr="00032545">
        <w:rPr>
          <w:rFonts w:ascii="Verdana" w:hAnsi="Verdana"/>
          <w:sz w:val="18"/>
          <w:szCs w:val="18"/>
        </w:rPr>
        <w:t>hematopoiesis</w:t>
      </w:r>
      <w:proofErr w:type="spellEnd"/>
      <w:r>
        <w:rPr>
          <w:rFonts w:ascii="Verdana" w:hAnsi="Verdana"/>
          <w:sz w:val="18"/>
          <w:szCs w:val="18"/>
        </w:rPr>
        <w:t xml:space="preserve">. Nature Genetics </w:t>
      </w:r>
      <w:proofErr w:type="gramStart"/>
      <w:r>
        <w:rPr>
          <w:rFonts w:ascii="Verdana" w:hAnsi="Verdana"/>
          <w:sz w:val="18"/>
          <w:szCs w:val="18"/>
        </w:rPr>
        <w:t>2022;54:1155</w:t>
      </w:r>
      <w:proofErr w:type="gramEnd"/>
      <w:r>
        <w:rPr>
          <w:rFonts w:ascii="Verdana" w:hAnsi="Verdana"/>
          <w:sz w:val="18"/>
          <w:szCs w:val="18"/>
        </w:rPr>
        <w:t>-66.</w:t>
      </w:r>
    </w:p>
    <w:p w14:paraId="7AB34AB3" w14:textId="77777777" w:rsidR="00AD102E" w:rsidRDefault="00AD102E" w:rsidP="00AD102E">
      <w:pPr>
        <w:rPr>
          <w:rFonts w:ascii="Verdana" w:hAnsi="Verdana"/>
          <w:sz w:val="18"/>
          <w:szCs w:val="18"/>
        </w:rPr>
      </w:pPr>
    </w:p>
    <w:p w14:paraId="64DFD375" w14:textId="3AF10440" w:rsidR="003B1E93" w:rsidRDefault="00AD102E" w:rsidP="00AD102E">
      <w:pPr>
        <w:rPr>
          <w:rFonts w:ascii="Verdana" w:hAnsi="Verdana"/>
          <w:sz w:val="18"/>
          <w:szCs w:val="18"/>
        </w:rPr>
      </w:pPr>
      <w:r>
        <w:rPr>
          <w:rFonts w:ascii="Verdana" w:hAnsi="Verdana"/>
          <w:sz w:val="18"/>
          <w:szCs w:val="18"/>
        </w:rPr>
        <w:t xml:space="preserve">Bolton KL, </w:t>
      </w:r>
      <w:proofErr w:type="spellStart"/>
      <w:r>
        <w:rPr>
          <w:rFonts w:ascii="Verdana" w:hAnsi="Verdana"/>
          <w:sz w:val="18"/>
          <w:szCs w:val="18"/>
        </w:rPr>
        <w:t>Ptashkin</w:t>
      </w:r>
      <w:proofErr w:type="spellEnd"/>
      <w:r>
        <w:rPr>
          <w:rFonts w:ascii="Verdana" w:hAnsi="Verdana"/>
          <w:sz w:val="18"/>
          <w:szCs w:val="18"/>
        </w:rPr>
        <w:t xml:space="preserve"> RN, Gao T, Braunstein L, Devlin SM, Kelly D, et al. </w:t>
      </w:r>
      <w:r w:rsidR="003B1E93" w:rsidRPr="00032545">
        <w:rPr>
          <w:rFonts w:ascii="Verdana" w:hAnsi="Verdana"/>
          <w:sz w:val="18"/>
          <w:szCs w:val="18"/>
        </w:rPr>
        <w:t xml:space="preserve">Cancer therapy shapes the fitness landscape of clonal </w:t>
      </w:r>
      <w:proofErr w:type="spellStart"/>
      <w:r w:rsidR="003B1E93" w:rsidRPr="00032545">
        <w:rPr>
          <w:rFonts w:ascii="Verdana" w:hAnsi="Verdana"/>
          <w:sz w:val="18"/>
          <w:szCs w:val="18"/>
        </w:rPr>
        <w:t>hematopoiesis</w:t>
      </w:r>
      <w:proofErr w:type="spellEnd"/>
      <w:r>
        <w:rPr>
          <w:rFonts w:ascii="Verdana" w:hAnsi="Verdana"/>
          <w:sz w:val="18"/>
          <w:szCs w:val="18"/>
        </w:rPr>
        <w:t xml:space="preserve">. Nature </w:t>
      </w:r>
      <w:r w:rsidR="00B13C9C">
        <w:rPr>
          <w:rFonts w:ascii="Verdana" w:hAnsi="Verdana"/>
          <w:sz w:val="18"/>
          <w:szCs w:val="18"/>
        </w:rPr>
        <w:t>G</w:t>
      </w:r>
      <w:r>
        <w:rPr>
          <w:rFonts w:ascii="Verdana" w:hAnsi="Verdana"/>
          <w:sz w:val="18"/>
          <w:szCs w:val="18"/>
        </w:rPr>
        <w:t>enetics 2020; 52:1219-26.</w:t>
      </w:r>
    </w:p>
    <w:p w14:paraId="3F3E27FB" w14:textId="77777777" w:rsidR="00AD102E" w:rsidRDefault="00AD102E" w:rsidP="00AD102E">
      <w:pPr>
        <w:rPr>
          <w:rFonts w:ascii="Verdana" w:hAnsi="Verdana"/>
          <w:sz w:val="18"/>
          <w:szCs w:val="18"/>
        </w:rPr>
      </w:pPr>
    </w:p>
    <w:p w14:paraId="6D944F85" w14:textId="77777777" w:rsidR="004026BE" w:rsidRPr="00032545" w:rsidRDefault="004026BE">
      <w:pPr>
        <w:rPr>
          <w:rFonts w:ascii="Verdana" w:hAnsi="Verdana"/>
          <w:sz w:val="18"/>
          <w:szCs w:val="18"/>
        </w:rPr>
      </w:pPr>
    </w:p>
    <w:sectPr w:rsidR="004026BE" w:rsidRPr="00032545"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Yu Mincho">
    <w:panose1 w:val="02020400000000000000"/>
    <w:charset w:val="80"/>
    <w:family w:val="roman"/>
    <w:notTrueType/>
    <w:pitch w:val="variable"/>
    <w:sig w:usb0="800002E7" w:usb1="2AC7FCFF" w:usb2="00000012" w:usb3="00000000" w:csb0="0002009F" w:csb1="00000000"/>
  </w:font>
  <w:font w:name="FranklinGothic-Heavy">
    <w:panose1 w:val="020B0604020202020204"/>
    <w:charset w:val="00"/>
    <w:family w:val="swiss"/>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Yu Gothic Light">
    <w:panose1 w:val="020B0300000000000000"/>
    <w:charset w:val="80"/>
    <w:family w:val="swiss"/>
    <w:notTrueType/>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A92BEB"/>
    <w:multiLevelType w:val="hybridMultilevel"/>
    <w:tmpl w:val="0DA61F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8B70CF1"/>
    <w:multiLevelType w:val="multilevel"/>
    <w:tmpl w:val="731EB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400E0E14"/>
    <w:multiLevelType w:val="multilevel"/>
    <w:tmpl w:val="71C27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6563B29"/>
    <w:multiLevelType w:val="hybridMultilevel"/>
    <w:tmpl w:val="94B0AB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9310E6B"/>
    <w:multiLevelType w:val="multilevel"/>
    <w:tmpl w:val="B87E6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23658829">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2" w16cid:durableId="1929272560">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3" w16cid:durableId="1110471032">
    <w:abstractNumId w:val="3"/>
  </w:num>
  <w:num w:numId="4" w16cid:durableId="1489057940">
    <w:abstractNumId w:val="6"/>
  </w:num>
  <w:num w:numId="5" w16cid:durableId="2088729141">
    <w:abstractNumId w:val="0"/>
  </w:num>
  <w:num w:numId="6" w16cid:durableId="79109415">
    <w:abstractNumId w:val="4"/>
  </w:num>
  <w:num w:numId="7" w16cid:durableId="1482455743">
    <w:abstractNumId w:val="7"/>
  </w:num>
  <w:num w:numId="8" w16cid:durableId="15199187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2545"/>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1E93"/>
    <w:rsid w:val="003B7946"/>
    <w:rsid w:val="003C2062"/>
    <w:rsid w:val="003C23D8"/>
    <w:rsid w:val="003C52C7"/>
    <w:rsid w:val="003C6EE1"/>
    <w:rsid w:val="003E7732"/>
    <w:rsid w:val="004026BE"/>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7343C"/>
    <w:rsid w:val="00783754"/>
    <w:rsid w:val="0079183B"/>
    <w:rsid w:val="007B1387"/>
    <w:rsid w:val="007B3DB6"/>
    <w:rsid w:val="007E1B8D"/>
    <w:rsid w:val="00806088"/>
    <w:rsid w:val="008234BB"/>
    <w:rsid w:val="00834F66"/>
    <w:rsid w:val="008446F7"/>
    <w:rsid w:val="00853A5C"/>
    <w:rsid w:val="00863B41"/>
    <w:rsid w:val="008665A1"/>
    <w:rsid w:val="0088111D"/>
    <w:rsid w:val="00882F20"/>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69DB"/>
    <w:rsid w:val="00A67A03"/>
    <w:rsid w:val="00A842A5"/>
    <w:rsid w:val="00AA284E"/>
    <w:rsid w:val="00AC0FF1"/>
    <w:rsid w:val="00AC6F46"/>
    <w:rsid w:val="00AD102E"/>
    <w:rsid w:val="00AF1722"/>
    <w:rsid w:val="00B044A3"/>
    <w:rsid w:val="00B13C9C"/>
    <w:rsid w:val="00B26EB5"/>
    <w:rsid w:val="00B30596"/>
    <w:rsid w:val="00B359A2"/>
    <w:rsid w:val="00B402B9"/>
    <w:rsid w:val="00B60679"/>
    <w:rsid w:val="00B6331F"/>
    <w:rsid w:val="00B77342"/>
    <w:rsid w:val="00B777F1"/>
    <w:rsid w:val="00B83B9D"/>
    <w:rsid w:val="00B86BB9"/>
    <w:rsid w:val="00BA0B78"/>
    <w:rsid w:val="00BF0AF2"/>
    <w:rsid w:val="00BF0D1F"/>
    <w:rsid w:val="00BF662F"/>
    <w:rsid w:val="00C032DA"/>
    <w:rsid w:val="00C11429"/>
    <w:rsid w:val="00C12124"/>
    <w:rsid w:val="00C171BF"/>
    <w:rsid w:val="00C449A1"/>
    <w:rsid w:val="00C503CE"/>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66B2772F-2CAD-844B-AD4F-3871D9AFD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4026BE"/>
    <w:pPr>
      <w:spacing w:before="100" w:beforeAutospacing="1" w:after="100" w:afterAutospacing="1"/>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unhideWhenUsed/>
    <w:rsid w:val="00131A26"/>
    <w:rPr>
      <w:sz w:val="20"/>
      <w:szCs w:val="20"/>
    </w:rPr>
  </w:style>
  <w:style w:type="character" w:customStyle="1" w:styleId="CommentTextChar">
    <w:name w:val="Comment Text Char"/>
    <w:basedOn w:val="DefaultParagraphFont"/>
    <w:link w:val="CommentText"/>
    <w:uiPriority w:val="99"/>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paragraph" w:styleId="NormalWeb">
    <w:name w:val="Normal (Web)"/>
    <w:basedOn w:val="Normal"/>
    <w:uiPriority w:val="99"/>
    <w:unhideWhenUsed/>
    <w:rsid w:val="008665A1"/>
    <w:pPr>
      <w:spacing w:before="100" w:beforeAutospacing="1" w:after="100" w:afterAutospacing="1"/>
    </w:pPr>
    <w:rPr>
      <w:rFonts w:ascii="Times New Roman" w:eastAsia="Times New Roman" w:hAnsi="Times New Roman" w:cs="Times New Roman"/>
      <w:lang w:eastAsia="en-GB"/>
    </w:rPr>
  </w:style>
  <w:style w:type="character" w:styleId="UnresolvedMention">
    <w:name w:val="Unresolved Mention"/>
    <w:basedOn w:val="DefaultParagraphFont"/>
    <w:uiPriority w:val="99"/>
    <w:semiHidden/>
    <w:unhideWhenUsed/>
    <w:rsid w:val="00C503CE"/>
    <w:rPr>
      <w:color w:val="605E5C"/>
      <w:shd w:val="clear" w:color="auto" w:fill="E1DFDD"/>
    </w:rPr>
  </w:style>
  <w:style w:type="table" w:styleId="TableGrid">
    <w:name w:val="Table Grid"/>
    <w:basedOn w:val="TableNormal"/>
    <w:uiPriority w:val="39"/>
    <w:rsid w:val="00C503CE"/>
    <w:rPr>
      <w:rFonts w:eastAsiaTheme="minorEastAsia"/>
      <w:sz w:val="22"/>
      <w:szCs w:val="22"/>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026BE"/>
    <w:pPr>
      <w:ind w:left="720"/>
      <w:contextualSpacing/>
    </w:pPr>
    <w:rPr>
      <w:rFonts w:eastAsiaTheme="minorEastAsia"/>
      <w:lang w:val="en-US"/>
    </w:rPr>
  </w:style>
  <w:style w:type="paragraph" w:customStyle="1" w:styleId="EndNoteBibliography">
    <w:name w:val="EndNote Bibliography"/>
    <w:basedOn w:val="Normal"/>
    <w:link w:val="EndNoteBibliographyChar"/>
    <w:rsid w:val="004026BE"/>
    <w:rPr>
      <w:rFonts w:ascii="Calibri" w:hAnsi="Calibri" w:cs="Calibri"/>
      <w:kern w:val="2"/>
      <w:lang w:val="en-US"/>
      <w14:ligatures w14:val="standardContextual"/>
    </w:rPr>
  </w:style>
  <w:style w:type="character" w:customStyle="1" w:styleId="EndNoteBibliographyChar">
    <w:name w:val="EndNote Bibliography Char"/>
    <w:basedOn w:val="DefaultParagraphFont"/>
    <w:link w:val="EndNoteBibliography"/>
    <w:rsid w:val="004026BE"/>
    <w:rPr>
      <w:rFonts w:ascii="Calibri" w:hAnsi="Calibri" w:cs="Calibri"/>
      <w:kern w:val="2"/>
      <w:lang w:val="en-US"/>
      <w14:ligatures w14:val="standardContextual"/>
    </w:rPr>
  </w:style>
  <w:style w:type="character" w:customStyle="1" w:styleId="Heading1Char">
    <w:name w:val="Heading 1 Char"/>
    <w:basedOn w:val="DefaultParagraphFont"/>
    <w:link w:val="Heading1"/>
    <w:uiPriority w:val="9"/>
    <w:rsid w:val="004026BE"/>
    <w:rPr>
      <w:rFonts w:ascii="Times New Roman" w:eastAsia="Times New Roman" w:hAnsi="Times New Roman" w:cs="Times New Roman"/>
      <w:b/>
      <w:bCs/>
      <w:kern w:val="36"/>
      <w:sz w:val="48"/>
      <w:szCs w:val="48"/>
      <w:lang w:eastAsia="en-GB"/>
    </w:rPr>
  </w:style>
  <w:style w:type="character" w:customStyle="1" w:styleId="authors-list-item">
    <w:name w:val="authors-list-item"/>
    <w:basedOn w:val="DefaultParagraphFont"/>
    <w:rsid w:val="004026BE"/>
  </w:style>
  <w:style w:type="character" w:customStyle="1" w:styleId="author-sup-separator">
    <w:name w:val="author-sup-separator"/>
    <w:basedOn w:val="DefaultParagraphFont"/>
    <w:rsid w:val="004026BE"/>
  </w:style>
  <w:style w:type="character" w:customStyle="1" w:styleId="comma">
    <w:name w:val="comma"/>
    <w:basedOn w:val="DefaultParagraphFont"/>
    <w:rsid w:val="004026BE"/>
  </w:style>
  <w:style w:type="character" w:customStyle="1" w:styleId="period">
    <w:name w:val="period"/>
    <w:basedOn w:val="DefaultParagraphFont"/>
    <w:rsid w:val="00032545"/>
  </w:style>
  <w:style w:type="character" w:customStyle="1" w:styleId="apple-converted-space">
    <w:name w:val="apple-converted-space"/>
    <w:basedOn w:val="DefaultParagraphFont"/>
    <w:rsid w:val="00032545"/>
  </w:style>
  <w:style w:type="character" w:customStyle="1" w:styleId="cit">
    <w:name w:val="cit"/>
    <w:basedOn w:val="DefaultParagraphFont"/>
    <w:rsid w:val="00032545"/>
  </w:style>
  <w:style w:type="character" w:customStyle="1" w:styleId="citation-doi">
    <w:name w:val="citation-doi"/>
    <w:basedOn w:val="DefaultParagraphFont"/>
    <w:rsid w:val="00032545"/>
  </w:style>
  <w:style w:type="character" w:customStyle="1" w:styleId="docsum-authors">
    <w:name w:val="docsum-authors"/>
    <w:basedOn w:val="DefaultParagraphFont"/>
    <w:rsid w:val="00AD102E"/>
  </w:style>
  <w:style w:type="character" w:customStyle="1" w:styleId="docsum-journal-citation">
    <w:name w:val="docsum-journal-citation"/>
    <w:basedOn w:val="DefaultParagraphFont"/>
    <w:rsid w:val="00AD102E"/>
  </w:style>
  <w:style w:type="character" w:customStyle="1" w:styleId="citation-part">
    <w:name w:val="citation-part"/>
    <w:basedOn w:val="DefaultParagraphFont"/>
    <w:rsid w:val="00AD102E"/>
  </w:style>
  <w:style w:type="character" w:customStyle="1" w:styleId="docsum-pmid">
    <w:name w:val="docsum-pmid"/>
    <w:basedOn w:val="DefaultParagraphFont"/>
    <w:rsid w:val="00AD102E"/>
  </w:style>
  <w:style w:type="character" w:customStyle="1" w:styleId="free-resources">
    <w:name w:val="free-resources"/>
    <w:basedOn w:val="DefaultParagraphFont"/>
    <w:rsid w:val="00AD102E"/>
  </w:style>
  <w:style w:type="character" w:customStyle="1" w:styleId="secondary-date">
    <w:name w:val="secondary-date"/>
    <w:basedOn w:val="DefaultParagraphFont"/>
    <w:rsid w:val="00AD10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874199">
      <w:bodyDiv w:val="1"/>
      <w:marLeft w:val="0"/>
      <w:marRight w:val="0"/>
      <w:marTop w:val="0"/>
      <w:marBottom w:val="0"/>
      <w:divBdr>
        <w:top w:val="none" w:sz="0" w:space="0" w:color="auto"/>
        <w:left w:val="none" w:sz="0" w:space="0" w:color="auto"/>
        <w:bottom w:val="none" w:sz="0" w:space="0" w:color="auto"/>
        <w:right w:val="none" w:sz="0" w:space="0" w:color="auto"/>
      </w:divBdr>
      <w:divsChild>
        <w:div w:id="1148204443">
          <w:marLeft w:val="0"/>
          <w:marRight w:val="0"/>
          <w:marTop w:val="0"/>
          <w:marBottom w:val="0"/>
          <w:divBdr>
            <w:top w:val="none" w:sz="0" w:space="0" w:color="auto"/>
            <w:left w:val="none" w:sz="0" w:space="0" w:color="auto"/>
            <w:bottom w:val="none" w:sz="0" w:space="0" w:color="auto"/>
            <w:right w:val="none" w:sz="0" w:space="0" w:color="auto"/>
          </w:divBdr>
          <w:divsChild>
            <w:div w:id="1516460397">
              <w:marLeft w:val="0"/>
              <w:marRight w:val="0"/>
              <w:marTop w:val="0"/>
              <w:marBottom w:val="0"/>
              <w:divBdr>
                <w:top w:val="none" w:sz="0" w:space="0" w:color="auto"/>
                <w:left w:val="none" w:sz="0" w:space="0" w:color="auto"/>
                <w:bottom w:val="none" w:sz="0" w:space="0" w:color="auto"/>
                <w:right w:val="none" w:sz="0" w:space="0" w:color="auto"/>
              </w:divBdr>
              <w:divsChild>
                <w:div w:id="90126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874569">
      <w:bodyDiv w:val="1"/>
      <w:marLeft w:val="0"/>
      <w:marRight w:val="0"/>
      <w:marTop w:val="0"/>
      <w:marBottom w:val="0"/>
      <w:divBdr>
        <w:top w:val="none" w:sz="0" w:space="0" w:color="auto"/>
        <w:left w:val="none" w:sz="0" w:space="0" w:color="auto"/>
        <w:bottom w:val="none" w:sz="0" w:space="0" w:color="auto"/>
        <w:right w:val="none" w:sz="0" w:space="0" w:color="auto"/>
      </w:divBdr>
      <w:divsChild>
        <w:div w:id="1529949931">
          <w:marLeft w:val="0"/>
          <w:marRight w:val="0"/>
          <w:marTop w:val="0"/>
          <w:marBottom w:val="0"/>
          <w:divBdr>
            <w:top w:val="none" w:sz="0" w:space="0" w:color="auto"/>
            <w:left w:val="none" w:sz="0" w:space="0" w:color="auto"/>
            <w:bottom w:val="none" w:sz="0" w:space="0" w:color="auto"/>
            <w:right w:val="none" w:sz="0" w:space="0" w:color="auto"/>
          </w:divBdr>
          <w:divsChild>
            <w:div w:id="1752309284">
              <w:marLeft w:val="0"/>
              <w:marRight w:val="0"/>
              <w:marTop w:val="0"/>
              <w:marBottom w:val="0"/>
              <w:divBdr>
                <w:top w:val="none" w:sz="0" w:space="0" w:color="auto"/>
                <w:left w:val="none" w:sz="0" w:space="0" w:color="auto"/>
                <w:bottom w:val="none" w:sz="0" w:space="0" w:color="auto"/>
                <w:right w:val="none" w:sz="0" w:space="0" w:color="auto"/>
              </w:divBdr>
              <w:divsChild>
                <w:div w:id="530841966">
                  <w:marLeft w:val="0"/>
                  <w:marRight w:val="0"/>
                  <w:marTop w:val="0"/>
                  <w:marBottom w:val="0"/>
                  <w:divBdr>
                    <w:top w:val="none" w:sz="0" w:space="0" w:color="auto"/>
                    <w:left w:val="none" w:sz="0" w:space="0" w:color="auto"/>
                    <w:bottom w:val="none" w:sz="0" w:space="0" w:color="auto"/>
                    <w:right w:val="none" w:sz="0" w:space="0" w:color="auto"/>
                  </w:divBdr>
                  <w:divsChild>
                    <w:div w:id="969046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1465843">
      <w:bodyDiv w:val="1"/>
      <w:marLeft w:val="0"/>
      <w:marRight w:val="0"/>
      <w:marTop w:val="0"/>
      <w:marBottom w:val="0"/>
      <w:divBdr>
        <w:top w:val="none" w:sz="0" w:space="0" w:color="auto"/>
        <w:left w:val="none" w:sz="0" w:space="0" w:color="auto"/>
        <w:bottom w:val="none" w:sz="0" w:space="0" w:color="auto"/>
        <w:right w:val="none" w:sz="0" w:space="0" w:color="auto"/>
      </w:divBdr>
      <w:divsChild>
        <w:div w:id="1086414968">
          <w:marLeft w:val="0"/>
          <w:marRight w:val="0"/>
          <w:marTop w:val="0"/>
          <w:marBottom w:val="0"/>
          <w:divBdr>
            <w:top w:val="none" w:sz="0" w:space="0" w:color="auto"/>
            <w:left w:val="none" w:sz="0" w:space="0" w:color="auto"/>
            <w:bottom w:val="none" w:sz="0" w:space="0" w:color="auto"/>
            <w:right w:val="none" w:sz="0" w:space="0" w:color="auto"/>
          </w:divBdr>
          <w:divsChild>
            <w:div w:id="412555861">
              <w:marLeft w:val="0"/>
              <w:marRight w:val="0"/>
              <w:marTop w:val="0"/>
              <w:marBottom w:val="0"/>
              <w:divBdr>
                <w:top w:val="none" w:sz="0" w:space="0" w:color="auto"/>
                <w:left w:val="none" w:sz="0" w:space="0" w:color="auto"/>
                <w:bottom w:val="none" w:sz="0" w:space="0" w:color="auto"/>
                <w:right w:val="none" w:sz="0" w:space="0" w:color="auto"/>
              </w:divBdr>
              <w:divsChild>
                <w:div w:id="882909087">
                  <w:marLeft w:val="0"/>
                  <w:marRight w:val="0"/>
                  <w:marTop w:val="0"/>
                  <w:marBottom w:val="0"/>
                  <w:divBdr>
                    <w:top w:val="none" w:sz="0" w:space="0" w:color="auto"/>
                    <w:left w:val="none" w:sz="0" w:space="0" w:color="auto"/>
                    <w:bottom w:val="none" w:sz="0" w:space="0" w:color="auto"/>
                    <w:right w:val="none" w:sz="0" w:space="0" w:color="auto"/>
                  </w:divBdr>
                  <w:divsChild>
                    <w:div w:id="408776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697976013">
      <w:bodyDiv w:val="1"/>
      <w:marLeft w:val="0"/>
      <w:marRight w:val="0"/>
      <w:marTop w:val="0"/>
      <w:marBottom w:val="0"/>
      <w:divBdr>
        <w:top w:val="none" w:sz="0" w:space="0" w:color="auto"/>
        <w:left w:val="none" w:sz="0" w:space="0" w:color="auto"/>
        <w:bottom w:val="none" w:sz="0" w:space="0" w:color="auto"/>
        <w:right w:val="none" w:sz="0" w:space="0" w:color="auto"/>
      </w:divBdr>
      <w:divsChild>
        <w:div w:id="731853987">
          <w:marLeft w:val="0"/>
          <w:marRight w:val="0"/>
          <w:marTop w:val="0"/>
          <w:marBottom w:val="0"/>
          <w:divBdr>
            <w:top w:val="none" w:sz="0" w:space="0" w:color="auto"/>
            <w:left w:val="none" w:sz="0" w:space="0" w:color="auto"/>
            <w:bottom w:val="none" w:sz="0" w:space="0" w:color="auto"/>
            <w:right w:val="none" w:sz="0" w:space="0" w:color="auto"/>
          </w:divBdr>
          <w:divsChild>
            <w:div w:id="1763334880">
              <w:marLeft w:val="0"/>
              <w:marRight w:val="0"/>
              <w:marTop w:val="0"/>
              <w:marBottom w:val="0"/>
              <w:divBdr>
                <w:top w:val="none" w:sz="0" w:space="0" w:color="auto"/>
                <w:left w:val="none" w:sz="0" w:space="0" w:color="auto"/>
                <w:bottom w:val="none" w:sz="0" w:space="0" w:color="auto"/>
                <w:right w:val="none" w:sz="0" w:space="0" w:color="auto"/>
              </w:divBdr>
              <w:divsChild>
                <w:div w:id="1632713875">
                  <w:marLeft w:val="0"/>
                  <w:marRight w:val="0"/>
                  <w:marTop w:val="0"/>
                  <w:marBottom w:val="0"/>
                  <w:divBdr>
                    <w:top w:val="none" w:sz="0" w:space="0" w:color="auto"/>
                    <w:left w:val="none" w:sz="0" w:space="0" w:color="auto"/>
                    <w:bottom w:val="none" w:sz="0" w:space="0" w:color="auto"/>
                    <w:right w:val="none" w:sz="0" w:space="0" w:color="auto"/>
                  </w:divBdr>
                </w:div>
              </w:divsChild>
            </w:div>
            <w:div w:id="328825248">
              <w:marLeft w:val="0"/>
              <w:marRight w:val="0"/>
              <w:marTop w:val="0"/>
              <w:marBottom w:val="0"/>
              <w:divBdr>
                <w:top w:val="none" w:sz="0" w:space="0" w:color="auto"/>
                <w:left w:val="none" w:sz="0" w:space="0" w:color="auto"/>
                <w:bottom w:val="none" w:sz="0" w:space="0" w:color="auto"/>
                <w:right w:val="none" w:sz="0" w:space="0" w:color="auto"/>
              </w:divBdr>
              <w:divsChild>
                <w:div w:id="1789548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363630">
          <w:marLeft w:val="0"/>
          <w:marRight w:val="0"/>
          <w:marTop w:val="0"/>
          <w:marBottom w:val="0"/>
          <w:divBdr>
            <w:top w:val="none" w:sz="0" w:space="0" w:color="auto"/>
            <w:left w:val="none" w:sz="0" w:space="0" w:color="auto"/>
            <w:bottom w:val="none" w:sz="0" w:space="0" w:color="auto"/>
            <w:right w:val="none" w:sz="0" w:space="0" w:color="auto"/>
          </w:divBdr>
          <w:divsChild>
            <w:div w:id="1655140080">
              <w:marLeft w:val="0"/>
              <w:marRight w:val="0"/>
              <w:marTop w:val="0"/>
              <w:marBottom w:val="0"/>
              <w:divBdr>
                <w:top w:val="none" w:sz="0" w:space="0" w:color="auto"/>
                <w:left w:val="none" w:sz="0" w:space="0" w:color="auto"/>
                <w:bottom w:val="none" w:sz="0" w:space="0" w:color="auto"/>
                <w:right w:val="none" w:sz="0" w:space="0" w:color="auto"/>
              </w:divBdr>
              <w:divsChild>
                <w:div w:id="1506943705">
                  <w:marLeft w:val="0"/>
                  <w:marRight w:val="0"/>
                  <w:marTop w:val="0"/>
                  <w:marBottom w:val="0"/>
                  <w:divBdr>
                    <w:top w:val="none" w:sz="0" w:space="0" w:color="auto"/>
                    <w:left w:val="none" w:sz="0" w:space="0" w:color="auto"/>
                    <w:bottom w:val="none" w:sz="0" w:space="0" w:color="auto"/>
                    <w:right w:val="none" w:sz="0" w:space="0" w:color="auto"/>
                  </w:divBdr>
                </w:div>
                <w:div w:id="1726560866">
                  <w:marLeft w:val="0"/>
                  <w:marRight w:val="0"/>
                  <w:marTop w:val="0"/>
                  <w:marBottom w:val="0"/>
                  <w:divBdr>
                    <w:top w:val="none" w:sz="0" w:space="0" w:color="auto"/>
                    <w:left w:val="none" w:sz="0" w:space="0" w:color="auto"/>
                    <w:bottom w:val="none" w:sz="0" w:space="0" w:color="auto"/>
                    <w:right w:val="none" w:sz="0" w:space="0" w:color="auto"/>
                  </w:divBdr>
                </w:div>
              </w:divsChild>
            </w:div>
            <w:div w:id="987562391">
              <w:marLeft w:val="0"/>
              <w:marRight w:val="0"/>
              <w:marTop w:val="0"/>
              <w:marBottom w:val="0"/>
              <w:divBdr>
                <w:top w:val="none" w:sz="0" w:space="0" w:color="auto"/>
                <w:left w:val="none" w:sz="0" w:space="0" w:color="auto"/>
                <w:bottom w:val="none" w:sz="0" w:space="0" w:color="auto"/>
                <w:right w:val="none" w:sz="0" w:space="0" w:color="auto"/>
              </w:divBdr>
              <w:divsChild>
                <w:div w:id="173419154">
                  <w:marLeft w:val="0"/>
                  <w:marRight w:val="0"/>
                  <w:marTop w:val="0"/>
                  <w:marBottom w:val="0"/>
                  <w:divBdr>
                    <w:top w:val="none" w:sz="0" w:space="0" w:color="auto"/>
                    <w:left w:val="none" w:sz="0" w:space="0" w:color="auto"/>
                    <w:bottom w:val="none" w:sz="0" w:space="0" w:color="auto"/>
                    <w:right w:val="none" w:sz="0" w:space="0" w:color="auto"/>
                  </w:divBdr>
                </w:div>
              </w:divsChild>
            </w:div>
            <w:div w:id="880095865">
              <w:marLeft w:val="0"/>
              <w:marRight w:val="0"/>
              <w:marTop w:val="0"/>
              <w:marBottom w:val="0"/>
              <w:divBdr>
                <w:top w:val="none" w:sz="0" w:space="0" w:color="auto"/>
                <w:left w:val="none" w:sz="0" w:space="0" w:color="auto"/>
                <w:bottom w:val="none" w:sz="0" w:space="0" w:color="auto"/>
                <w:right w:val="none" w:sz="0" w:space="0" w:color="auto"/>
              </w:divBdr>
              <w:divsChild>
                <w:div w:id="206274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393956">
      <w:bodyDiv w:val="1"/>
      <w:marLeft w:val="0"/>
      <w:marRight w:val="0"/>
      <w:marTop w:val="0"/>
      <w:marBottom w:val="0"/>
      <w:divBdr>
        <w:top w:val="none" w:sz="0" w:space="0" w:color="auto"/>
        <w:left w:val="none" w:sz="0" w:space="0" w:color="auto"/>
        <w:bottom w:val="none" w:sz="0" w:space="0" w:color="auto"/>
        <w:right w:val="none" w:sz="0" w:space="0" w:color="auto"/>
      </w:divBdr>
      <w:divsChild>
        <w:div w:id="866599678">
          <w:marLeft w:val="0"/>
          <w:marRight w:val="0"/>
          <w:marTop w:val="0"/>
          <w:marBottom w:val="0"/>
          <w:divBdr>
            <w:top w:val="none" w:sz="0" w:space="0" w:color="auto"/>
            <w:left w:val="none" w:sz="0" w:space="0" w:color="auto"/>
            <w:bottom w:val="none" w:sz="0" w:space="0" w:color="auto"/>
            <w:right w:val="none" w:sz="0" w:space="0" w:color="auto"/>
          </w:divBdr>
          <w:divsChild>
            <w:div w:id="1265649277">
              <w:marLeft w:val="0"/>
              <w:marRight w:val="0"/>
              <w:marTop w:val="0"/>
              <w:marBottom w:val="0"/>
              <w:divBdr>
                <w:top w:val="none" w:sz="0" w:space="0" w:color="auto"/>
                <w:left w:val="none" w:sz="0" w:space="0" w:color="auto"/>
                <w:bottom w:val="none" w:sz="0" w:space="0" w:color="auto"/>
                <w:right w:val="none" w:sz="0" w:space="0" w:color="auto"/>
              </w:divBdr>
              <w:divsChild>
                <w:div w:id="32940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462828">
      <w:bodyDiv w:val="1"/>
      <w:marLeft w:val="0"/>
      <w:marRight w:val="0"/>
      <w:marTop w:val="0"/>
      <w:marBottom w:val="0"/>
      <w:divBdr>
        <w:top w:val="none" w:sz="0" w:space="0" w:color="auto"/>
        <w:left w:val="none" w:sz="0" w:space="0" w:color="auto"/>
        <w:bottom w:val="none" w:sz="0" w:space="0" w:color="auto"/>
        <w:right w:val="none" w:sz="0" w:space="0" w:color="auto"/>
      </w:divBdr>
      <w:divsChild>
        <w:div w:id="1530021103">
          <w:marLeft w:val="0"/>
          <w:marRight w:val="0"/>
          <w:marTop w:val="0"/>
          <w:marBottom w:val="0"/>
          <w:divBdr>
            <w:top w:val="none" w:sz="0" w:space="0" w:color="auto"/>
            <w:left w:val="none" w:sz="0" w:space="0" w:color="auto"/>
            <w:bottom w:val="none" w:sz="0" w:space="0" w:color="auto"/>
            <w:right w:val="none" w:sz="0" w:space="0" w:color="auto"/>
          </w:divBdr>
        </w:div>
      </w:divsChild>
    </w:div>
    <w:div w:id="816653919">
      <w:bodyDiv w:val="1"/>
      <w:marLeft w:val="0"/>
      <w:marRight w:val="0"/>
      <w:marTop w:val="0"/>
      <w:marBottom w:val="0"/>
      <w:divBdr>
        <w:top w:val="none" w:sz="0" w:space="0" w:color="auto"/>
        <w:left w:val="none" w:sz="0" w:space="0" w:color="auto"/>
        <w:bottom w:val="none" w:sz="0" w:space="0" w:color="auto"/>
        <w:right w:val="none" w:sz="0" w:space="0" w:color="auto"/>
      </w:divBdr>
      <w:divsChild>
        <w:div w:id="598756365">
          <w:marLeft w:val="0"/>
          <w:marRight w:val="0"/>
          <w:marTop w:val="0"/>
          <w:marBottom w:val="0"/>
          <w:divBdr>
            <w:top w:val="none" w:sz="0" w:space="0" w:color="auto"/>
            <w:left w:val="none" w:sz="0" w:space="0" w:color="auto"/>
            <w:bottom w:val="none" w:sz="0" w:space="0" w:color="auto"/>
            <w:right w:val="none" w:sz="0" w:space="0" w:color="auto"/>
          </w:divBdr>
          <w:divsChild>
            <w:div w:id="943226813">
              <w:marLeft w:val="0"/>
              <w:marRight w:val="0"/>
              <w:marTop w:val="0"/>
              <w:marBottom w:val="0"/>
              <w:divBdr>
                <w:top w:val="none" w:sz="0" w:space="0" w:color="auto"/>
                <w:left w:val="none" w:sz="0" w:space="0" w:color="auto"/>
                <w:bottom w:val="none" w:sz="0" w:space="0" w:color="auto"/>
                <w:right w:val="none" w:sz="0" w:space="0" w:color="auto"/>
              </w:divBdr>
              <w:divsChild>
                <w:div w:id="471826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053882">
      <w:bodyDiv w:val="1"/>
      <w:marLeft w:val="0"/>
      <w:marRight w:val="0"/>
      <w:marTop w:val="0"/>
      <w:marBottom w:val="0"/>
      <w:divBdr>
        <w:top w:val="none" w:sz="0" w:space="0" w:color="auto"/>
        <w:left w:val="none" w:sz="0" w:space="0" w:color="auto"/>
        <w:bottom w:val="none" w:sz="0" w:space="0" w:color="auto"/>
        <w:right w:val="none" w:sz="0" w:space="0" w:color="auto"/>
      </w:divBdr>
      <w:divsChild>
        <w:div w:id="913509148">
          <w:marLeft w:val="0"/>
          <w:marRight w:val="0"/>
          <w:marTop w:val="0"/>
          <w:marBottom w:val="0"/>
          <w:divBdr>
            <w:top w:val="none" w:sz="0" w:space="0" w:color="auto"/>
            <w:left w:val="none" w:sz="0" w:space="0" w:color="auto"/>
            <w:bottom w:val="none" w:sz="0" w:space="0" w:color="auto"/>
            <w:right w:val="none" w:sz="0" w:space="0" w:color="auto"/>
          </w:divBdr>
          <w:divsChild>
            <w:div w:id="2091808587">
              <w:marLeft w:val="0"/>
              <w:marRight w:val="0"/>
              <w:marTop w:val="0"/>
              <w:marBottom w:val="0"/>
              <w:divBdr>
                <w:top w:val="none" w:sz="0" w:space="0" w:color="auto"/>
                <w:left w:val="none" w:sz="0" w:space="0" w:color="auto"/>
                <w:bottom w:val="none" w:sz="0" w:space="0" w:color="auto"/>
                <w:right w:val="none" w:sz="0" w:space="0" w:color="auto"/>
              </w:divBdr>
              <w:divsChild>
                <w:div w:id="1147357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598242">
      <w:bodyDiv w:val="1"/>
      <w:marLeft w:val="0"/>
      <w:marRight w:val="0"/>
      <w:marTop w:val="0"/>
      <w:marBottom w:val="0"/>
      <w:divBdr>
        <w:top w:val="none" w:sz="0" w:space="0" w:color="auto"/>
        <w:left w:val="none" w:sz="0" w:space="0" w:color="auto"/>
        <w:bottom w:val="none" w:sz="0" w:space="0" w:color="auto"/>
        <w:right w:val="none" w:sz="0" w:space="0" w:color="auto"/>
      </w:divBdr>
      <w:divsChild>
        <w:div w:id="1675255072">
          <w:marLeft w:val="0"/>
          <w:marRight w:val="0"/>
          <w:marTop w:val="0"/>
          <w:marBottom w:val="0"/>
          <w:divBdr>
            <w:top w:val="none" w:sz="0" w:space="0" w:color="auto"/>
            <w:left w:val="none" w:sz="0" w:space="0" w:color="auto"/>
            <w:bottom w:val="none" w:sz="0" w:space="0" w:color="auto"/>
            <w:right w:val="none" w:sz="0" w:space="0" w:color="auto"/>
          </w:divBdr>
          <w:divsChild>
            <w:div w:id="780954257">
              <w:marLeft w:val="0"/>
              <w:marRight w:val="0"/>
              <w:marTop w:val="0"/>
              <w:marBottom w:val="0"/>
              <w:divBdr>
                <w:top w:val="none" w:sz="0" w:space="0" w:color="auto"/>
                <w:left w:val="none" w:sz="0" w:space="0" w:color="auto"/>
                <w:bottom w:val="none" w:sz="0" w:space="0" w:color="auto"/>
                <w:right w:val="none" w:sz="0" w:space="0" w:color="auto"/>
              </w:divBdr>
              <w:divsChild>
                <w:div w:id="363024407">
                  <w:marLeft w:val="0"/>
                  <w:marRight w:val="0"/>
                  <w:marTop w:val="0"/>
                  <w:marBottom w:val="0"/>
                  <w:divBdr>
                    <w:top w:val="none" w:sz="0" w:space="0" w:color="auto"/>
                    <w:left w:val="none" w:sz="0" w:space="0" w:color="auto"/>
                    <w:bottom w:val="none" w:sz="0" w:space="0" w:color="auto"/>
                    <w:right w:val="none" w:sz="0" w:space="0" w:color="auto"/>
                  </w:divBdr>
                  <w:divsChild>
                    <w:div w:id="120521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0348401">
      <w:bodyDiv w:val="1"/>
      <w:marLeft w:val="0"/>
      <w:marRight w:val="0"/>
      <w:marTop w:val="0"/>
      <w:marBottom w:val="0"/>
      <w:divBdr>
        <w:top w:val="none" w:sz="0" w:space="0" w:color="auto"/>
        <w:left w:val="none" w:sz="0" w:space="0" w:color="auto"/>
        <w:bottom w:val="none" w:sz="0" w:space="0" w:color="auto"/>
        <w:right w:val="none" w:sz="0" w:space="0" w:color="auto"/>
      </w:divBdr>
      <w:divsChild>
        <w:div w:id="808397412">
          <w:marLeft w:val="0"/>
          <w:marRight w:val="0"/>
          <w:marTop w:val="0"/>
          <w:marBottom w:val="0"/>
          <w:divBdr>
            <w:top w:val="none" w:sz="0" w:space="0" w:color="auto"/>
            <w:left w:val="none" w:sz="0" w:space="0" w:color="auto"/>
            <w:bottom w:val="none" w:sz="0" w:space="0" w:color="auto"/>
            <w:right w:val="none" w:sz="0" w:space="0" w:color="auto"/>
          </w:divBdr>
          <w:divsChild>
            <w:div w:id="469710980">
              <w:marLeft w:val="0"/>
              <w:marRight w:val="0"/>
              <w:marTop w:val="0"/>
              <w:marBottom w:val="0"/>
              <w:divBdr>
                <w:top w:val="none" w:sz="0" w:space="0" w:color="auto"/>
                <w:left w:val="none" w:sz="0" w:space="0" w:color="auto"/>
                <w:bottom w:val="none" w:sz="0" w:space="0" w:color="auto"/>
                <w:right w:val="none" w:sz="0" w:space="0" w:color="auto"/>
              </w:divBdr>
              <w:divsChild>
                <w:div w:id="647396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18138419">
      <w:bodyDiv w:val="1"/>
      <w:marLeft w:val="0"/>
      <w:marRight w:val="0"/>
      <w:marTop w:val="0"/>
      <w:marBottom w:val="0"/>
      <w:divBdr>
        <w:top w:val="none" w:sz="0" w:space="0" w:color="auto"/>
        <w:left w:val="none" w:sz="0" w:space="0" w:color="auto"/>
        <w:bottom w:val="none" w:sz="0" w:space="0" w:color="auto"/>
        <w:right w:val="none" w:sz="0" w:space="0" w:color="auto"/>
      </w:divBdr>
      <w:divsChild>
        <w:div w:id="1571815973">
          <w:marLeft w:val="0"/>
          <w:marRight w:val="0"/>
          <w:marTop w:val="0"/>
          <w:marBottom w:val="0"/>
          <w:divBdr>
            <w:top w:val="none" w:sz="0" w:space="0" w:color="auto"/>
            <w:left w:val="none" w:sz="0" w:space="0" w:color="auto"/>
            <w:bottom w:val="none" w:sz="0" w:space="0" w:color="auto"/>
            <w:right w:val="none" w:sz="0" w:space="0" w:color="auto"/>
          </w:divBdr>
          <w:divsChild>
            <w:div w:id="645357150">
              <w:marLeft w:val="0"/>
              <w:marRight w:val="0"/>
              <w:marTop w:val="0"/>
              <w:marBottom w:val="0"/>
              <w:divBdr>
                <w:top w:val="none" w:sz="0" w:space="0" w:color="auto"/>
                <w:left w:val="none" w:sz="0" w:space="0" w:color="auto"/>
                <w:bottom w:val="none" w:sz="0" w:space="0" w:color="auto"/>
                <w:right w:val="none" w:sz="0" w:space="0" w:color="auto"/>
              </w:divBdr>
              <w:divsChild>
                <w:div w:id="1043679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1442918007">
      <w:bodyDiv w:val="1"/>
      <w:marLeft w:val="0"/>
      <w:marRight w:val="0"/>
      <w:marTop w:val="0"/>
      <w:marBottom w:val="0"/>
      <w:divBdr>
        <w:top w:val="none" w:sz="0" w:space="0" w:color="auto"/>
        <w:left w:val="none" w:sz="0" w:space="0" w:color="auto"/>
        <w:bottom w:val="none" w:sz="0" w:space="0" w:color="auto"/>
        <w:right w:val="none" w:sz="0" w:space="0" w:color="auto"/>
      </w:divBdr>
      <w:divsChild>
        <w:div w:id="2093306855">
          <w:marLeft w:val="0"/>
          <w:marRight w:val="0"/>
          <w:marTop w:val="0"/>
          <w:marBottom w:val="0"/>
          <w:divBdr>
            <w:top w:val="none" w:sz="0" w:space="0" w:color="auto"/>
            <w:left w:val="none" w:sz="0" w:space="0" w:color="auto"/>
            <w:bottom w:val="none" w:sz="0" w:space="0" w:color="auto"/>
            <w:right w:val="none" w:sz="0" w:space="0" w:color="auto"/>
          </w:divBdr>
          <w:divsChild>
            <w:div w:id="1310788936">
              <w:marLeft w:val="0"/>
              <w:marRight w:val="0"/>
              <w:marTop w:val="0"/>
              <w:marBottom w:val="0"/>
              <w:divBdr>
                <w:top w:val="none" w:sz="0" w:space="0" w:color="auto"/>
                <w:left w:val="none" w:sz="0" w:space="0" w:color="auto"/>
                <w:bottom w:val="none" w:sz="0" w:space="0" w:color="auto"/>
                <w:right w:val="none" w:sz="0" w:space="0" w:color="auto"/>
              </w:divBdr>
              <w:divsChild>
                <w:div w:id="48235442">
                  <w:marLeft w:val="0"/>
                  <w:marRight w:val="0"/>
                  <w:marTop w:val="0"/>
                  <w:marBottom w:val="0"/>
                  <w:divBdr>
                    <w:top w:val="none" w:sz="0" w:space="0" w:color="auto"/>
                    <w:left w:val="none" w:sz="0" w:space="0" w:color="auto"/>
                    <w:bottom w:val="none" w:sz="0" w:space="0" w:color="auto"/>
                    <w:right w:val="none" w:sz="0" w:space="0" w:color="auto"/>
                  </w:divBdr>
                  <w:divsChild>
                    <w:div w:id="477192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9366863">
      <w:bodyDiv w:val="1"/>
      <w:marLeft w:val="0"/>
      <w:marRight w:val="0"/>
      <w:marTop w:val="0"/>
      <w:marBottom w:val="0"/>
      <w:divBdr>
        <w:top w:val="none" w:sz="0" w:space="0" w:color="auto"/>
        <w:left w:val="none" w:sz="0" w:space="0" w:color="auto"/>
        <w:bottom w:val="none" w:sz="0" w:space="0" w:color="auto"/>
        <w:right w:val="none" w:sz="0" w:space="0" w:color="auto"/>
      </w:divBdr>
      <w:divsChild>
        <w:div w:id="1468864135">
          <w:marLeft w:val="0"/>
          <w:marRight w:val="0"/>
          <w:marTop w:val="0"/>
          <w:marBottom w:val="0"/>
          <w:divBdr>
            <w:top w:val="none" w:sz="0" w:space="0" w:color="auto"/>
            <w:left w:val="none" w:sz="0" w:space="0" w:color="auto"/>
            <w:bottom w:val="none" w:sz="0" w:space="0" w:color="auto"/>
            <w:right w:val="none" w:sz="0" w:space="0" w:color="auto"/>
          </w:divBdr>
          <w:divsChild>
            <w:div w:id="1089352957">
              <w:marLeft w:val="0"/>
              <w:marRight w:val="0"/>
              <w:marTop w:val="0"/>
              <w:marBottom w:val="0"/>
              <w:divBdr>
                <w:top w:val="none" w:sz="0" w:space="0" w:color="auto"/>
                <w:left w:val="none" w:sz="0" w:space="0" w:color="auto"/>
                <w:bottom w:val="none" w:sz="0" w:space="0" w:color="auto"/>
                <w:right w:val="none" w:sz="0" w:space="0" w:color="auto"/>
              </w:divBdr>
              <w:divsChild>
                <w:div w:id="2086607443">
                  <w:marLeft w:val="0"/>
                  <w:marRight w:val="0"/>
                  <w:marTop w:val="0"/>
                  <w:marBottom w:val="0"/>
                  <w:divBdr>
                    <w:top w:val="none" w:sz="0" w:space="0" w:color="auto"/>
                    <w:left w:val="none" w:sz="0" w:space="0" w:color="auto"/>
                    <w:bottom w:val="none" w:sz="0" w:space="0" w:color="auto"/>
                    <w:right w:val="none" w:sz="0" w:space="0" w:color="auto"/>
                  </w:divBdr>
                  <w:divsChild>
                    <w:div w:id="109668679">
                      <w:marLeft w:val="0"/>
                      <w:marRight w:val="0"/>
                      <w:marTop w:val="0"/>
                      <w:marBottom w:val="0"/>
                      <w:divBdr>
                        <w:top w:val="none" w:sz="0" w:space="0" w:color="auto"/>
                        <w:left w:val="none" w:sz="0" w:space="0" w:color="auto"/>
                        <w:bottom w:val="none" w:sz="0" w:space="0" w:color="auto"/>
                        <w:right w:val="none" w:sz="0" w:space="0" w:color="auto"/>
                      </w:divBdr>
                    </w:div>
                  </w:divsChild>
                </w:div>
                <w:div w:id="60058053">
                  <w:marLeft w:val="0"/>
                  <w:marRight w:val="0"/>
                  <w:marTop w:val="0"/>
                  <w:marBottom w:val="0"/>
                  <w:divBdr>
                    <w:top w:val="none" w:sz="0" w:space="0" w:color="auto"/>
                    <w:left w:val="none" w:sz="0" w:space="0" w:color="auto"/>
                    <w:bottom w:val="none" w:sz="0" w:space="0" w:color="auto"/>
                    <w:right w:val="none" w:sz="0" w:space="0" w:color="auto"/>
                  </w:divBdr>
                  <w:divsChild>
                    <w:div w:id="3316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7711331">
      <w:bodyDiv w:val="1"/>
      <w:marLeft w:val="0"/>
      <w:marRight w:val="0"/>
      <w:marTop w:val="0"/>
      <w:marBottom w:val="0"/>
      <w:divBdr>
        <w:top w:val="none" w:sz="0" w:space="0" w:color="auto"/>
        <w:left w:val="none" w:sz="0" w:space="0" w:color="auto"/>
        <w:bottom w:val="none" w:sz="0" w:space="0" w:color="auto"/>
        <w:right w:val="none" w:sz="0" w:space="0" w:color="auto"/>
      </w:divBdr>
      <w:divsChild>
        <w:div w:id="364522361">
          <w:marLeft w:val="0"/>
          <w:marRight w:val="0"/>
          <w:marTop w:val="0"/>
          <w:marBottom w:val="0"/>
          <w:divBdr>
            <w:top w:val="none" w:sz="0" w:space="0" w:color="auto"/>
            <w:left w:val="none" w:sz="0" w:space="0" w:color="auto"/>
            <w:bottom w:val="none" w:sz="0" w:space="0" w:color="auto"/>
            <w:right w:val="none" w:sz="0" w:space="0" w:color="auto"/>
          </w:divBdr>
          <w:divsChild>
            <w:div w:id="1951006747">
              <w:marLeft w:val="0"/>
              <w:marRight w:val="0"/>
              <w:marTop w:val="0"/>
              <w:marBottom w:val="0"/>
              <w:divBdr>
                <w:top w:val="none" w:sz="0" w:space="0" w:color="auto"/>
                <w:left w:val="none" w:sz="0" w:space="0" w:color="auto"/>
                <w:bottom w:val="none" w:sz="0" w:space="0" w:color="auto"/>
                <w:right w:val="none" w:sz="0" w:space="0" w:color="auto"/>
              </w:divBdr>
              <w:divsChild>
                <w:div w:id="202539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309303">
      <w:bodyDiv w:val="1"/>
      <w:marLeft w:val="0"/>
      <w:marRight w:val="0"/>
      <w:marTop w:val="0"/>
      <w:marBottom w:val="0"/>
      <w:divBdr>
        <w:top w:val="none" w:sz="0" w:space="0" w:color="auto"/>
        <w:left w:val="none" w:sz="0" w:space="0" w:color="auto"/>
        <w:bottom w:val="none" w:sz="0" w:space="0" w:color="auto"/>
        <w:right w:val="none" w:sz="0" w:space="0" w:color="auto"/>
      </w:divBdr>
      <w:divsChild>
        <w:div w:id="674042146">
          <w:marLeft w:val="0"/>
          <w:marRight w:val="0"/>
          <w:marTop w:val="0"/>
          <w:marBottom w:val="0"/>
          <w:divBdr>
            <w:top w:val="none" w:sz="0" w:space="0" w:color="auto"/>
            <w:left w:val="none" w:sz="0" w:space="0" w:color="auto"/>
            <w:bottom w:val="none" w:sz="0" w:space="0" w:color="auto"/>
            <w:right w:val="none" w:sz="0" w:space="0" w:color="auto"/>
          </w:divBdr>
          <w:divsChild>
            <w:div w:id="302853364">
              <w:marLeft w:val="0"/>
              <w:marRight w:val="0"/>
              <w:marTop w:val="0"/>
              <w:marBottom w:val="0"/>
              <w:divBdr>
                <w:top w:val="none" w:sz="0" w:space="0" w:color="auto"/>
                <w:left w:val="none" w:sz="0" w:space="0" w:color="auto"/>
                <w:bottom w:val="none" w:sz="0" w:space="0" w:color="auto"/>
                <w:right w:val="none" w:sz="0" w:space="0" w:color="auto"/>
              </w:divBdr>
              <w:divsChild>
                <w:div w:id="1376850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453384">
      <w:bodyDiv w:val="1"/>
      <w:marLeft w:val="0"/>
      <w:marRight w:val="0"/>
      <w:marTop w:val="0"/>
      <w:marBottom w:val="0"/>
      <w:divBdr>
        <w:top w:val="none" w:sz="0" w:space="0" w:color="auto"/>
        <w:left w:val="none" w:sz="0" w:space="0" w:color="auto"/>
        <w:bottom w:val="none" w:sz="0" w:space="0" w:color="auto"/>
        <w:right w:val="none" w:sz="0" w:space="0" w:color="auto"/>
      </w:divBdr>
      <w:divsChild>
        <w:div w:id="1868635118">
          <w:marLeft w:val="0"/>
          <w:marRight w:val="0"/>
          <w:marTop w:val="0"/>
          <w:marBottom w:val="0"/>
          <w:divBdr>
            <w:top w:val="none" w:sz="0" w:space="0" w:color="auto"/>
            <w:left w:val="none" w:sz="0" w:space="0" w:color="auto"/>
            <w:bottom w:val="none" w:sz="0" w:space="0" w:color="auto"/>
            <w:right w:val="none" w:sz="0" w:space="0" w:color="auto"/>
          </w:divBdr>
          <w:divsChild>
            <w:div w:id="1736469591">
              <w:marLeft w:val="0"/>
              <w:marRight w:val="0"/>
              <w:marTop w:val="0"/>
              <w:marBottom w:val="0"/>
              <w:divBdr>
                <w:top w:val="none" w:sz="0" w:space="0" w:color="auto"/>
                <w:left w:val="none" w:sz="0" w:space="0" w:color="auto"/>
                <w:bottom w:val="none" w:sz="0" w:space="0" w:color="auto"/>
                <w:right w:val="none" w:sz="0" w:space="0" w:color="auto"/>
              </w:divBdr>
              <w:divsChild>
                <w:div w:id="93716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la.ac.uk/schools/cancersciences/staff/patriciaroxburgh/" TargetMode="Externa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https://www.gla.ac.uk/schools/cardiovascularmetabolic/staff/ninianlang/"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la.ac.uk/schools/cancersciences/staff/mhairicopland/" TargetMode="External"/><Relationship Id="rId11"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customXml" Target="../customXml/item3.xml"/><Relationship Id="rId10" Type="http://schemas.openxmlformats.org/officeDocument/2006/relationships/hyperlink" Target="https://www.gla.ac.uk/schools/cancersciences/staff/gillianhorne/" TargetMode="External"/><Relationship Id="rId4" Type="http://schemas.openxmlformats.org/officeDocument/2006/relationships/webSettings" Target="webSettings.xml"/><Relationship Id="rId9" Type="http://schemas.openxmlformats.org/officeDocument/2006/relationships/hyperlink" Target="https://www.gla.ac.uk/schools/cardiovascularmetabolic/staff/jenniferlees/"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8696E32-C82F-4F26-AA19-6E2DDBBB8FD3}"/>
</file>

<file path=customXml/itemProps2.xml><?xml version="1.0" encoding="utf-8"?>
<ds:datastoreItem xmlns:ds="http://schemas.openxmlformats.org/officeDocument/2006/customXml" ds:itemID="{D3FF4DCC-3CED-4656-B425-49AEEBD4D9E3}"/>
</file>

<file path=customXml/itemProps3.xml><?xml version="1.0" encoding="utf-8"?>
<ds:datastoreItem xmlns:ds="http://schemas.openxmlformats.org/officeDocument/2006/customXml" ds:itemID="{D1C0DEDE-1B45-48F1-9A39-069E2FB5705E}"/>
</file>

<file path=docProps/app.xml><?xml version="1.0" encoding="utf-8"?>
<Properties xmlns="http://schemas.openxmlformats.org/officeDocument/2006/extended-properties" xmlns:vt="http://schemas.openxmlformats.org/officeDocument/2006/docPropsVTypes">
  <Template>Normal.dotm</Template>
  <TotalTime>37</TotalTime>
  <Pages>3</Pages>
  <Words>1023</Words>
  <Characters>5833</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Mhairi Copland</cp:lastModifiedBy>
  <cp:revision>5</cp:revision>
  <dcterms:created xsi:type="dcterms:W3CDTF">2024-01-16T09:55:00Z</dcterms:created>
  <dcterms:modified xsi:type="dcterms:W3CDTF">2024-01-16T13:42:00Z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