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F302B" w14:textId="4EDDA214" w:rsidR="00FD38A7" w:rsidRDefault="00FD38A7" w:rsidP="00FC22E0">
      <w:pPr>
        <w:jc w:val="both"/>
        <w:rPr>
          <w:b/>
          <w:bCs/>
          <w:sz w:val="22"/>
          <w:szCs w:val="22"/>
        </w:rPr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030B6938" wp14:editId="279FB4D4">
            <wp:simplePos x="0" y="0"/>
            <wp:positionH relativeFrom="column">
              <wp:posOffset>-571500</wp:posOffset>
            </wp:positionH>
            <wp:positionV relativeFrom="paragraph">
              <wp:posOffset>-571500</wp:posOffset>
            </wp:positionV>
            <wp:extent cx="3422650" cy="1087755"/>
            <wp:effectExtent l="0" t="0" r="6350" b="4445"/>
            <wp:wrapTight wrapText="bothSides">
              <wp:wrapPolygon edited="0">
                <wp:start x="0" y="0"/>
                <wp:lineTo x="0" y="21184"/>
                <wp:lineTo x="21480" y="21184"/>
                <wp:lineTo x="21480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ATP Logo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2650" cy="10877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5B79E64" w14:textId="77777777" w:rsidR="00FD38A7" w:rsidRDefault="00FD38A7" w:rsidP="00FC22E0">
      <w:pPr>
        <w:jc w:val="both"/>
        <w:rPr>
          <w:b/>
          <w:bCs/>
          <w:sz w:val="22"/>
          <w:szCs w:val="22"/>
        </w:rPr>
      </w:pPr>
    </w:p>
    <w:p w14:paraId="104421B8" w14:textId="77777777" w:rsidR="00FD38A7" w:rsidRDefault="00FD38A7" w:rsidP="00FC22E0">
      <w:pPr>
        <w:jc w:val="both"/>
        <w:rPr>
          <w:b/>
          <w:bCs/>
          <w:sz w:val="22"/>
          <w:szCs w:val="22"/>
        </w:rPr>
      </w:pPr>
    </w:p>
    <w:p w14:paraId="20CE5CF2" w14:textId="77777777" w:rsidR="00FD38A7" w:rsidRDefault="00FD38A7" w:rsidP="00FC22E0">
      <w:pPr>
        <w:jc w:val="both"/>
        <w:rPr>
          <w:b/>
          <w:bCs/>
          <w:sz w:val="22"/>
          <w:szCs w:val="22"/>
        </w:rPr>
      </w:pPr>
    </w:p>
    <w:p w14:paraId="0B4B82A5" w14:textId="64950CB3" w:rsidR="003B7946" w:rsidRPr="003B7946" w:rsidRDefault="003B7946" w:rsidP="00FC22E0">
      <w:pPr>
        <w:jc w:val="both"/>
        <w:rPr>
          <w:b/>
          <w:bCs/>
          <w:sz w:val="22"/>
          <w:szCs w:val="22"/>
        </w:rPr>
      </w:pPr>
      <w:r w:rsidRPr="003B7946">
        <w:rPr>
          <w:b/>
          <w:bCs/>
          <w:sz w:val="22"/>
          <w:szCs w:val="22"/>
        </w:rPr>
        <w:t>TRACC</w:t>
      </w:r>
      <w:r w:rsidR="0077343C">
        <w:rPr>
          <w:b/>
          <w:bCs/>
          <w:sz w:val="22"/>
          <w:szCs w:val="22"/>
        </w:rPr>
        <w:t>+</w:t>
      </w:r>
      <w:r w:rsidRPr="003B7946">
        <w:rPr>
          <w:b/>
          <w:bCs/>
          <w:sz w:val="22"/>
          <w:szCs w:val="22"/>
        </w:rPr>
        <w:t xml:space="preserve"> MB-PhD Programme</w:t>
      </w:r>
      <w:r w:rsidR="004555C8">
        <w:rPr>
          <w:b/>
          <w:bCs/>
          <w:sz w:val="22"/>
          <w:szCs w:val="22"/>
        </w:rPr>
        <w:t xml:space="preserve"> Project Pro Forma</w:t>
      </w:r>
    </w:p>
    <w:p w14:paraId="6D4CE3CF" w14:textId="77777777" w:rsidR="003B7946" w:rsidRDefault="003B7946" w:rsidP="003B7946">
      <w:pPr>
        <w:jc w:val="both"/>
        <w:rPr>
          <w:rFonts w:ascii="Calibri" w:eastAsia="Times New Roman" w:hAnsi="Calibri" w:cs="FranklinGothic-Heavy"/>
          <w:sz w:val="22"/>
          <w:szCs w:val="22"/>
          <w:lang w:eastAsia="en-GB"/>
        </w:rPr>
      </w:pPr>
    </w:p>
    <w:p w14:paraId="7C747943" w14:textId="3E9917A9" w:rsidR="004555C8" w:rsidRPr="004555C8" w:rsidRDefault="00F071A1" w:rsidP="003B7946">
      <w:pPr>
        <w:jc w:val="both"/>
        <w:rPr>
          <w:rFonts w:ascii="Calibri" w:eastAsia="Times New Roman" w:hAnsi="Calibri" w:cs="FranklinGothic-Heavy"/>
          <w:sz w:val="22"/>
          <w:szCs w:val="22"/>
          <w:lang w:eastAsia="en-GB"/>
        </w:rPr>
      </w:pP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TRACC</w:t>
      </w:r>
      <w:r w:rsidR="0077343C">
        <w:rPr>
          <w:rFonts w:ascii="Calibri" w:eastAsia="Times New Roman" w:hAnsi="Calibri" w:cs="FranklinGothic-Heavy"/>
          <w:sz w:val="22"/>
          <w:szCs w:val="22"/>
          <w:lang w:eastAsia="en-GB"/>
        </w:rPr>
        <w:t>+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(to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T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rain and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R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etain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A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cademic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C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ancer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C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linicians</w:t>
      </w:r>
      <w:r w:rsidR="0077343C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Plus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) is a joint </w:t>
      </w:r>
      <w:r w:rsidR="003B7946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Glasgow/Edinburgh </w:t>
      </w:r>
      <w:r w:rsidR="004555C8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programme 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funded by C</w:t>
      </w:r>
      <w:r w:rsidR="003B7946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ancer Research UK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.</w:t>
      </w:r>
      <w:r w:rsidR="004555C8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</w:t>
      </w:r>
      <w:r w:rsid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The </w:t>
      </w:r>
      <w:r w:rsidR="003B7946" w:rsidRPr="003B7946">
        <w:rPr>
          <w:rFonts w:ascii="Calibri" w:eastAsia="Times New Roman" w:hAnsi="Calibri" w:cs="FranklinGothic-Heavy"/>
          <w:b/>
          <w:sz w:val="22"/>
          <w:szCs w:val="22"/>
          <w:lang w:eastAsia="en-GB"/>
        </w:rPr>
        <w:t>MB-PhD</w:t>
      </w:r>
      <w:r w:rsid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strand of the programme</w:t>
      </w:r>
      <w:r w:rsidR="003B7946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is an </w:t>
      </w:r>
      <w:r w:rsidR="003B7946" w:rsidRPr="003B7946">
        <w:rPr>
          <w:bCs/>
          <w:sz w:val="22"/>
          <w:szCs w:val="22"/>
        </w:rPr>
        <w:t>o</w:t>
      </w:r>
      <w:r w:rsidR="004555C8" w:rsidRPr="003B7946">
        <w:rPr>
          <w:bCs/>
          <w:sz w:val="22"/>
          <w:szCs w:val="22"/>
        </w:rPr>
        <w:t>pportunity</w:t>
      </w:r>
      <w:r w:rsidR="003B7946">
        <w:rPr>
          <w:bCs/>
          <w:sz w:val="22"/>
          <w:szCs w:val="22"/>
        </w:rPr>
        <w:t xml:space="preserve"> for medical students from either University </w:t>
      </w:r>
      <w:r w:rsidR="004555C8" w:rsidRPr="003B7946">
        <w:rPr>
          <w:bCs/>
          <w:sz w:val="22"/>
          <w:szCs w:val="22"/>
        </w:rPr>
        <w:t xml:space="preserve">to undertake a </w:t>
      </w:r>
      <w:r w:rsidR="004555C8" w:rsidRPr="003B7946">
        <w:rPr>
          <w:b/>
          <w:bCs/>
          <w:sz w:val="22"/>
          <w:szCs w:val="22"/>
        </w:rPr>
        <w:t>3</w:t>
      </w:r>
      <w:r w:rsidR="003B7946" w:rsidRPr="003B7946">
        <w:rPr>
          <w:b/>
          <w:bCs/>
          <w:sz w:val="22"/>
          <w:szCs w:val="22"/>
        </w:rPr>
        <w:t>-</w:t>
      </w:r>
      <w:r w:rsidR="004555C8" w:rsidRPr="003B7946">
        <w:rPr>
          <w:b/>
          <w:bCs/>
          <w:sz w:val="22"/>
          <w:szCs w:val="22"/>
        </w:rPr>
        <w:t xml:space="preserve">year </w:t>
      </w:r>
      <w:r w:rsidR="004555C8" w:rsidRPr="003B7946">
        <w:rPr>
          <w:bCs/>
          <w:sz w:val="22"/>
          <w:szCs w:val="22"/>
        </w:rPr>
        <w:t>PhD after the</w:t>
      </w:r>
      <w:r w:rsidR="003B7946">
        <w:rPr>
          <w:bCs/>
          <w:sz w:val="22"/>
          <w:szCs w:val="22"/>
        </w:rPr>
        <w:t>ir</w:t>
      </w:r>
      <w:r w:rsidR="004555C8" w:rsidRPr="003B7946">
        <w:rPr>
          <w:bCs/>
          <w:sz w:val="22"/>
          <w:szCs w:val="22"/>
        </w:rPr>
        <w:t xml:space="preserve"> BSc year in </w:t>
      </w:r>
      <w:r w:rsidR="004555C8" w:rsidRPr="003B7946">
        <w:rPr>
          <w:b/>
          <w:bCs/>
          <w:sz w:val="22"/>
          <w:szCs w:val="22"/>
        </w:rPr>
        <w:t>any discipline relevant to cancer research</w:t>
      </w:r>
      <w:r w:rsidR="003B7946">
        <w:rPr>
          <w:bCs/>
          <w:sz w:val="22"/>
          <w:szCs w:val="22"/>
        </w:rPr>
        <w:t>. St</w:t>
      </w:r>
      <w:r w:rsidR="004555C8">
        <w:rPr>
          <w:bCs/>
          <w:sz w:val="22"/>
          <w:szCs w:val="22"/>
        </w:rPr>
        <w:t>udents</w:t>
      </w:r>
      <w:r w:rsidR="003B7946">
        <w:rPr>
          <w:bCs/>
          <w:sz w:val="22"/>
          <w:szCs w:val="22"/>
        </w:rPr>
        <w:t xml:space="preserve"> are provided with </w:t>
      </w:r>
      <w:r w:rsidR="004555C8">
        <w:rPr>
          <w:bCs/>
          <w:sz w:val="22"/>
          <w:szCs w:val="22"/>
        </w:rPr>
        <w:t>c</w:t>
      </w:r>
      <w:r w:rsidR="004555C8" w:rsidRPr="003B7946">
        <w:rPr>
          <w:bCs/>
          <w:sz w:val="22"/>
          <w:szCs w:val="22"/>
        </w:rPr>
        <w:t xml:space="preserve">lose mentoring and support </w:t>
      </w:r>
      <w:r w:rsidR="004555C8">
        <w:rPr>
          <w:bCs/>
          <w:sz w:val="22"/>
          <w:szCs w:val="22"/>
        </w:rPr>
        <w:t>to</w:t>
      </w:r>
      <w:r w:rsidR="004555C8" w:rsidRPr="003B7946">
        <w:rPr>
          <w:bCs/>
          <w:sz w:val="22"/>
          <w:szCs w:val="22"/>
        </w:rPr>
        <w:t xml:space="preserve"> find the project that </w:t>
      </w:r>
      <w:r w:rsidR="004555C8">
        <w:rPr>
          <w:bCs/>
          <w:sz w:val="22"/>
          <w:szCs w:val="22"/>
        </w:rPr>
        <w:t xml:space="preserve">best </w:t>
      </w:r>
      <w:r w:rsidR="004555C8" w:rsidRPr="003B7946">
        <w:rPr>
          <w:bCs/>
          <w:sz w:val="22"/>
          <w:szCs w:val="22"/>
        </w:rPr>
        <w:t xml:space="preserve">fits </w:t>
      </w:r>
      <w:r w:rsidR="004555C8">
        <w:rPr>
          <w:bCs/>
          <w:sz w:val="22"/>
          <w:szCs w:val="22"/>
        </w:rPr>
        <w:t>their</w:t>
      </w:r>
      <w:r w:rsidR="004555C8" w:rsidRPr="003B7946">
        <w:rPr>
          <w:bCs/>
          <w:sz w:val="22"/>
          <w:szCs w:val="22"/>
        </w:rPr>
        <w:t xml:space="preserve"> interests across Edinburgh and Glasgow</w:t>
      </w:r>
      <w:r w:rsidR="004555C8">
        <w:rPr>
          <w:bCs/>
          <w:sz w:val="22"/>
          <w:szCs w:val="22"/>
        </w:rPr>
        <w:t>.</w:t>
      </w:r>
    </w:p>
    <w:p w14:paraId="40E4BB52" w14:textId="77777777" w:rsidR="00F071A1" w:rsidRPr="003B7946" w:rsidRDefault="00F071A1" w:rsidP="00FC22E0">
      <w:pPr>
        <w:jc w:val="both"/>
        <w:rPr>
          <w:b/>
          <w:bCs/>
          <w:sz w:val="22"/>
          <w:szCs w:val="22"/>
        </w:rPr>
      </w:pPr>
    </w:p>
    <w:p w14:paraId="3A8D03D4" w14:textId="6CD50C41" w:rsidR="00B402B9" w:rsidRPr="003B7946" w:rsidRDefault="004555C8" w:rsidP="00FC22E0">
      <w:p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Your</w:t>
      </w:r>
      <w:r w:rsidR="00C91D53" w:rsidRPr="003B7946">
        <w:rPr>
          <w:bCs/>
          <w:sz w:val="22"/>
          <w:szCs w:val="22"/>
        </w:rPr>
        <w:t xml:space="preserve"> </w:t>
      </w:r>
      <w:r w:rsidR="003B7946" w:rsidRPr="003B7946">
        <w:rPr>
          <w:bCs/>
          <w:sz w:val="22"/>
          <w:szCs w:val="22"/>
        </w:rPr>
        <w:t xml:space="preserve">MB-PhD </w:t>
      </w:r>
      <w:r w:rsidR="00C91D53" w:rsidRPr="003B7946">
        <w:rPr>
          <w:bCs/>
          <w:sz w:val="22"/>
          <w:szCs w:val="22"/>
        </w:rPr>
        <w:t>project</w:t>
      </w:r>
      <w:r>
        <w:rPr>
          <w:bCs/>
          <w:sz w:val="22"/>
          <w:szCs w:val="22"/>
        </w:rPr>
        <w:t xml:space="preserve"> proposal</w:t>
      </w:r>
      <w:r w:rsidR="00C91D53" w:rsidRPr="003B7946">
        <w:rPr>
          <w:bCs/>
          <w:sz w:val="22"/>
          <w:szCs w:val="22"/>
        </w:rPr>
        <w:t xml:space="preserve"> </w:t>
      </w:r>
      <w:r w:rsidR="00B402B9" w:rsidRPr="003B7946">
        <w:rPr>
          <w:bCs/>
          <w:sz w:val="22"/>
          <w:szCs w:val="22"/>
        </w:rPr>
        <w:t>should be</w:t>
      </w:r>
      <w:r w:rsidR="00C91D53" w:rsidRPr="003B7946">
        <w:rPr>
          <w:bCs/>
          <w:sz w:val="22"/>
          <w:szCs w:val="22"/>
        </w:rPr>
        <w:t xml:space="preserve"> suitable for </w:t>
      </w:r>
      <w:r w:rsidR="00B402B9" w:rsidRPr="003B7946">
        <w:rPr>
          <w:bCs/>
          <w:sz w:val="22"/>
          <w:szCs w:val="22"/>
        </w:rPr>
        <w:t>a 2</w:t>
      </w:r>
      <w:r w:rsidR="00B402B9" w:rsidRPr="003B7946">
        <w:rPr>
          <w:bCs/>
          <w:sz w:val="22"/>
          <w:szCs w:val="22"/>
          <w:vertAlign w:val="superscript"/>
        </w:rPr>
        <w:t>nd</w:t>
      </w:r>
      <w:r w:rsidR="00B402B9" w:rsidRPr="003B7946">
        <w:rPr>
          <w:bCs/>
          <w:sz w:val="22"/>
          <w:szCs w:val="22"/>
        </w:rPr>
        <w:t xml:space="preserve"> or 3</w:t>
      </w:r>
      <w:r w:rsidR="00B402B9" w:rsidRPr="003B7946">
        <w:rPr>
          <w:bCs/>
          <w:sz w:val="22"/>
          <w:szCs w:val="22"/>
          <w:vertAlign w:val="superscript"/>
        </w:rPr>
        <w:t>rd</w:t>
      </w:r>
      <w:r w:rsidR="00B402B9" w:rsidRPr="003B7946">
        <w:rPr>
          <w:bCs/>
          <w:sz w:val="22"/>
          <w:szCs w:val="22"/>
        </w:rPr>
        <w:t xml:space="preserve"> year medical student undertaking a 3-year intercalated PhD (having previous completed a 1-year intercalated BSc).</w:t>
      </w:r>
    </w:p>
    <w:p w14:paraId="6E561C88" w14:textId="4ED8B51B" w:rsidR="00C91D53" w:rsidRDefault="00B402B9" w:rsidP="00FC22E0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</w:p>
    <w:p w14:paraId="702183E5" w14:textId="322E31F4" w:rsidR="00A40DCB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 xml:space="preserve">Project </w:t>
      </w:r>
      <w:r w:rsidR="00806088">
        <w:rPr>
          <w:b/>
          <w:bCs/>
          <w:sz w:val="22"/>
          <w:szCs w:val="22"/>
        </w:rPr>
        <w:t>t</w:t>
      </w:r>
      <w:r w:rsidRPr="00FD38A7">
        <w:rPr>
          <w:b/>
          <w:bCs/>
          <w:sz w:val="22"/>
          <w:szCs w:val="22"/>
        </w:rPr>
        <w:t>itle:</w:t>
      </w:r>
      <w:r w:rsidR="002A7313" w:rsidRPr="00FD38A7">
        <w:rPr>
          <w:b/>
          <w:bCs/>
          <w:sz w:val="22"/>
          <w:szCs w:val="22"/>
        </w:rPr>
        <w:t xml:space="preserve"> </w:t>
      </w:r>
    </w:p>
    <w:p w14:paraId="02B5E658" w14:textId="2C46F7CB" w:rsidR="00A40DCB" w:rsidRDefault="00A40DCB" w:rsidP="00FC22E0">
      <w:pPr>
        <w:jc w:val="both"/>
        <w:rPr>
          <w:b/>
          <w:bCs/>
          <w:sz w:val="22"/>
          <w:szCs w:val="22"/>
        </w:rPr>
      </w:pPr>
    </w:p>
    <w:p w14:paraId="2EABEA8C" w14:textId="03ECF260" w:rsidR="00617E7B" w:rsidRPr="00DA4F8F" w:rsidRDefault="007C40F2" w:rsidP="00FC22E0">
      <w:pPr>
        <w:jc w:val="both"/>
        <w:rPr>
          <w:sz w:val="22"/>
          <w:szCs w:val="22"/>
        </w:rPr>
      </w:pPr>
      <w:r w:rsidRPr="00DA4F8F">
        <w:rPr>
          <w:sz w:val="22"/>
          <w:szCs w:val="22"/>
        </w:rPr>
        <w:t xml:space="preserve">The role of </w:t>
      </w:r>
      <w:r w:rsidR="00B2296D">
        <w:rPr>
          <w:sz w:val="22"/>
          <w:szCs w:val="22"/>
          <w:lang w:val="el-GR"/>
        </w:rPr>
        <w:t>γ</w:t>
      </w:r>
      <w:r w:rsidR="00E90DB1" w:rsidRPr="00DA4F8F">
        <w:rPr>
          <w:sz w:val="22"/>
          <w:szCs w:val="22"/>
        </w:rPr>
        <w:t>δ</w:t>
      </w:r>
      <w:r w:rsidR="003509FD" w:rsidRPr="00DA4F8F">
        <w:rPr>
          <w:sz w:val="22"/>
          <w:szCs w:val="22"/>
        </w:rPr>
        <w:t xml:space="preserve"> T cells in the hepatic metastatic </w:t>
      </w:r>
      <w:r w:rsidR="0030394D">
        <w:rPr>
          <w:rFonts w:cstheme="minorHAnsi"/>
          <w:sz w:val="22"/>
          <w:szCs w:val="22"/>
        </w:rPr>
        <w:t>milieu</w:t>
      </w:r>
      <w:r w:rsidRPr="00DA4F8F">
        <w:rPr>
          <w:sz w:val="22"/>
          <w:szCs w:val="22"/>
        </w:rPr>
        <w:t xml:space="preserve"> </w:t>
      </w:r>
      <w:r w:rsidR="00465FD3" w:rsidRPr="00DA4F8F">
        <w:rPr>
          <w:sz w:val="22"/>
          <w:szCs w:val="22"/>
        </w:rPr>
        <w:t>in cancer</w:t>
      </w:r>
    </w:p>
    <w:p w14:paraId="34E90182" w14:textId="77777777" w:rsidR="00FD38A7" w:rsidRPr="00FD38A7" w:rsidRDefault="00FD38A7" w:rsidP="00FC22E0">
      <w:pPr>
        <w:jc w:val="both"/>
        <w:rPr>
          <w:b/>
          <w:bCs/>
          <w:sz w:val="22"/>
          <w:szCs w:val="22"/>
        </w:rPr>
      </w:pPr>
    </w:p>
    <w:p w14:paraId="3F937E34" w14:textId="77777777" w:rsidR="00E43BD1" w:rsidRDefault="002E79A8" w:rsidP="00FC22E0">
      <w:pPr>
        <w:jc w:val="both"/>
        <w:rPr>
          <w:bCs/>
          <w:i/>
          <w:sz w:val="22"/>
          <w:szCs w:val="22"/>
        </w:rPr>
      </w:pPr>
      <w:r w:rsidRPr="00FD38A7">
        <w:rPr>
          <w:b/>
          <w:bCs/>
          <w:sz w:val="22"/>
          <w:szCs w:val="22"/>
        </w:rPr>
        <w:t>Supervisor</w:t>
      </w:r>
      <w:r w:rsidR="00E43BD1">
        <w:rPr>
          <w:b/>
          <w:bCs/>
          <w:sz w:val="22"/>
          <w:szCs w:val="22"/>
        </w:rPr>
        <w:t>y</w:t>
      </w:r>
      <w:r w:rsidR="00A40DCB" w:rsidRPr="00FD38A7">
        <w:rPr>
          <w:b/>
          <w:bCs/>
          <w:sz w:val="22"/>
          <w:szCs w:val="22"/>
        </w:rPr>
        <w:t xml:space="preserve"> </w:t>
      </w:r>
      <w:r w:rsidR="00806088">
        <w:rPr>
          <w:b/>
          <w:bCs/>
          <w:sz w:val="22"/>
          <w:szCs w:val="22"/>
        </w:rPr>
        <w:t>t</w:t>
      </w:r>
      <w:r w:rsidR="00A40DCB" w:rsidRPr="00FD38A7">
        <w:rPr>
          <w:b/>
          <w:bCs/>
          <w:sz w:val="22"/>
          <w:szCs w:val="22"/>
        </w:rPr>
        <w:t>eam</w:t>
      </w:r>
      <w:r w:rsidRPr="00FD38A7">
        <w:rPr>
          <w:b/>
          <w:bCs/>
          <w:sz w:val="22"/>
          <w:szCs w:val="22"/>
        </w:rPr>
        <w:t xml:space="preserve">: </w:t>
      </w:r>
    </w:p>
    <w:p w14:paraId="17DB4E93" w14:textId="20FAEFD8" w:rsidR="002E79A8" w:rsidRDefault="00617E7B" w:rsidP="00FC22E0">
      <w:pPr>
        <w:jc w:val="both"/>
        <w:rPr>
          <w:bCs/>
          <w:iCs/>
          <w:sz w:val="22"/>
          <w:szCs w:val="22"/>
        </w:rPr>
      </w:pPr>
      <w:r w:rsidRPr="007C40F2">
        <w:rPr>
          <w:bCs/>
          <w:iCs/>
          <w:sz w:val="22"/>
          <w:szCs w:val="22"/>
        </w:rPr>
        <w:t>Prof</w:t>
      </w:r>
      <w:r w:rsidR="003A0DC7">
        <w:rPr>
          <w:bCs/>
          <w:iCs/>
          <w:sz w:val="22"/>
          <w:szCs w:val="22"/>
        </w:rPr>
        <w:t>essor</w:t>
      </w:r>
      <w:r w:rsidRPr="007C40F2">
        <w:rPr>
          <w:bCs/>
          <w:iCs/>
          <w:sz w:val="22"/>
          <w:szCs w:val="22"/>
        </w:rPr>
        <w:t xml:space="preserve"> Seth </w:t>
      </w:r>
      <w:proofErr w:type="spellStart"/>
      <w:r w:rsidRPr="007C40F2">
        <w:rPr>
          <w:bCs/>
          <w:iCs/>
          <w:sz w:val="22"/>
          <w:szCs w:val="22"/>
        </w:rPr>
        <w:t>Coffelt</w:t>
      </w:r>
      <w:proofErr w:type="spellEnd"/>
      <w:r w:rsidR="007C40F2">
        <w:rPr>
          <w:bCs/>
          <w:iCs/>
          <w:sz w:val="22"/>
          <w:szCs w:val="22"/>
        </w:rPr>
        <w:t xml:space="preserve"> (</w:t>
      </w:r>
      <w:proofErr w:type="spellStart"/>
      <w:r w:rsidR="007C40F2">
        <w:rPr>
          <w:bCs/>
          <w:iCs/>
          <w:sz w:val="22"/>
          <w:szCs w:val="22"/>
        </w:rPr>
        <w:t>Gla</w:t>
      </w:r>
      <w:proofErr w:type="spellEnd"/>
      <w:r w:rsidR="007C40F2">
        <w:rPr>
          <w:bCs/>
          <w:iCs/>
          <w:sz w:val="22"/>
          <w:szCs w:val="22"/>
        </w:rPr>
        <w:t>)</w:t>
      </w:r>
    </w:p>
    <w:p w14:paraId="5A6D3414" w14:textId="14CFEEB6" w:rsidR="00623A28" w:rsidRPr="003A0DC7" w:rsidRDefault="007C40F2" w:rsidP="00FC22E0">
      <w:pPr>
        <w:jc w:val="both"/>
        <w:rPr>
          <w:bCs/>
          <w:iCs/>
          <w:sz w:val="22"/>
          <w:szCs w:val="22"/>
          <w:lang w:val="fr-FR"/>
        </w:rPr>
      </w:pPr>
      <w:r w:rsidRPr="003A0DC7">
        <w:rPr>
          <w:bCs/>
          <w:iCs/>
          <w:sz w:val="22"/>
          <w:szCs w:val="22"/>
          <w:lang w:val="fr-FR"/>
        </w:rPr>
        <w:t>Dr Pavlina Spiliopoulou (Gla)</w:t>
      </w:r>
    </w:p>
    <w:p w14:paraId="69EB9F8E" w14:textId="77777777" w:rsidR="00FD38A7" w:rsidRPr="003A0DC7" w:rsidRDefault="00FD38A7" w:rsidP="00FC22E0">
      <w:pPr>
        <w:jc w:val="both"/>
        <w:rPr>
          <w:sz w:val="22"/>
          <w:szCs w:val="22"/>
          <w:lang w:val="fr-FR"/>
        </w:rPr>
      </w:pPr>
    </w:p>
    <w:p w14:paraId="31529679" w14:textId="6106C485" w:rsidR="00A40DCB" w:rsidRPr="003A0DC7" w:rsidRDefault="00A40DCB" w:rsidP="00FC22E0">
      <w:pPr>
        <w:jc w:val="both"/>
        <w:rPr>
          <w:b/>
          <w:bCs/>
          <w:sz w:val="22"/>
          <w:szCs w:val="22"/>
          <w:lang w:val="fr-FR"/>
        </w:rPr>
      </w:pPr>
      <w:r w:rsidRPr="003A0DC7">
        <w:rPr>
          <w:b/>
          <w:bCs/>
          <w:sz w:val="22"/>
          <w:szCs w:val="22"/>
          <w:lang w:val="fr-FR"/>
        </w:rPr>
        <w:t xml:space="preserve">Lab </w:t>
      </w:r>
      <w:r w:rsidR="00806088" w:rsidRPr="003A0DC7">
        <w:rPr>
          <w:b/>
          <w:bCs/>
          <w:sz w:val="22"/>
          <w:szCs w:val="22"/>
          <w:lang w:val="fr-FR"/>
        </w:rPr>
        <w:t>w</w:t>
      </w:r>
      <w:r w:rsidRPr="003A0DC7">
        <w:rPr>
          <w:b/>
          <w:bCs/>
          <w:sz w:val="22"/>
          <w:szCs w:val="22"/>
          <w:lang w:val="fr-FR"/>
        </w:rPr>
        <w:t>ebsites:</w:t>
      </w:r>
    </w:p>
    <w:p w14:paraId="1DB5F6B9" w14:textId="77777777" w:rsidR="00A40DCB" w:rsidRPr="003A0DC7" w:rsidRDefault="00A40DCB" w:rsidP="00FC22E0">
      <w:pPr>
        <w:jc w:val="both"/>
        <w:rPr>
          <w:sz w:val="22"/>
          <w:szCs w:val="22"/>
          <w:lang w:val="fr-FR"/>
        </w:rPr>
      </w:pPr>
    </w:p>
    <w:p w14:paraId="24738EFE" w14:textId="06A00263" w:rsidR="003E4827" w:rsidRPr="003A0DC7" w:rsidRDefault="003A0DC7" w:rsidP="00FC22E0">
      <w:pPr>
        <w:jc w:val="both"/>
        <w:rPr>
          <w:sz w:val="22"/>
          <w:szCs w:val="22"/>
          <w:lang w:val="fr-FR"/>
        </w:rPr>
      </w:pPr>
      <w:r>
        <w:fldChar w:fldCharType="begin"/>
      </w:r>
      <w:r w:rsidRPr="003A0DC7">
        <w:rPr>
          <w:lang w:val="fr-FR"/>
        </w:rPr>
        <w:instrText xml:space="preserve"> HYPERLINK "https://www.crukscotlandinstitute.ac.uk/cruk-si-research/cruk-si-research-groups/seth-coffelt-immune-cells-and-metastasis.html" </w:instrText>
      </w:r>
      <w:r>
        <w:fldChar w:fldCharType="separate"/>
      </w:r>
      <w:r w:rsidR="003E4827" w:rsidRPr="003A0DC7">
        <w:rPr>
          <w:rStyle w:val="Hyperlink"/>
          <w:sz w:val="22"/>
          <w:szCs w:val="22"/>
          <w:lang w:val="fr-FR"/>
        </w:rPr>
        <w:t>https://www.crukscotlandinstitute.ac.uk/cruk-si-research/cruk-si-research-groups/seth-coffelt-immune-cells-and-metastasis.html</w:t>
      </w:r>
      <w:r>
        <w:rPr>
          <w:rStyle w:val="Hyperlink"/>
          <w:sz w:val="22"/>
          <w:szCs w:val="22"/>
        </w:rPr>
        <w:fldChar w:fldCharType="end"/>
      </w:r>
    </w:p>
    <w:p w14:paraId="0F5507CB" w14:textId="77777777" w:rsidR="00FD38A7" w:rsidRPr="003A0DC7" w:rsidRDefault="00FD38A7" w:rsidP="00FC22E0">
      <w:pPr>
        <w:jc w:val="both"/>
        <w:rPr>
          <w:sz w:val="22"/>
          <w:szCs w:val="22"/>
          <w:lang w:val="fr-FR"/>
        </w:rPr>
      </w:pPr>
    </w:p>
    <w:p w14:paraId="6EC077B0" w14:textId="41E52032" w:rsidR="002E79A8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 xml:space="preserve">Research </w:t>
      </w:r>
      <w:r w:rsidR="00806088">
        <w:rPr>
          <w:b/>
          <w:bCs/>
          <w:sz w:val="22"/>
          <w:szCs w:val="22"/>
        </w:rPr>
        <w:t>q</w:t>
      </w:r>
      <w:r w:rsidRPr="00FD38A7">
        <w:rPr>
          <w:b/>
          <w:bCs/>
          <w:sz w:val="22"/>
          <w:szCs w:val="22"/>
        </w:rPr>
        <w:t>uestion:</w:t>
      </w:r>
    </w:p>
    <w:p w14:paraId="12277CF2" w14:textId="77777777" w:rsidR="0007511C" w:rsidRPr="00FD38A7" w:rsidRDefault="0007511C" w:rsidP="0007511C">
      <w:pPr>
        <w:jc w:val="both"/>
        <w:rPr>
          <w:b/>
          <w:bCs/>
          <w:sz w:val="22"/>
          <w:szCs w:val="22"/>
        </w:rPr>
      </w:pPr>
    </w:p>
    <w:p w14:paraId="0FF103FE" w14:textId="77777777" w:rsidR="0007511C" w:rsidRPr="0007511C" w:rsidRDefault="0007511C" w:rsidP="0007511C">
      <w:pPr>
        <w:ind w:right="-57"/>
        <w:jc w:val="both"/>
        <w:rPr>
          <w:rFonts w:cstheme="minorHAnsi"/>
          <w:sz w:val="22"/>
          <w:szCs w:val="22"/>
        </w:rPr>
      </w:pPr>
      <w:r w:rsidRPr="0007511C">
        <w:rPr>
          <w:rFonts w:cstheme="minorHAnsi"/>
          <w:sz w:val="22"/>
          <w:szCs w:val="22"/>
        </w:rPr>
        <w:t xml:space="preserve">Human </w:t>
      </w:r>
      <w:r w:rsidRPr="0007511C">
        <w:rPr>
          <w:rFonts w:cstheme="minorHAnsi"/>
          <w:sz w:val="22"/>
          <w:szCs w:val="22"/>
          <w:lang w:val="el-GR"/>
        </w:rPr>
        <w:t>γδ</w:t>
      </w:r>
      <w:r w:rsidRPr="0007511C">
        <w:rPr>
          <w:rFonts w:cstheme="minorHAnsi"/>
          <w:sz w:val="22"/>
          <w:szCs w:val="22"/>
        </w:rPr>
        <w:t xml:space="preserve"> T cells have been characterised as </w:t>
      </w:r>
      <w:r w:rsidRPr="0007511C">
        <w:rPr>
          <w:rFonts w:cstheme="minorHAnsi"/>
          <w:color w:val="000000"/>
          <w:sz w:val="22"/>
          <w:szCs w:val="22"/>
        </w:rPr>
        <w:t xml:space="preserve">the most significant favourable prognostic immune population </w:t>
      </w:r>
      <w:r w:rsidRPr="0007511C">
        <w:rPr>
          <w:rFonts w:cstheme="minorHAnsi"/>
          <w:sz w:val="22"/>
          <w:szCs w:val="22"/>
        </w:rPr>
        <w:t>in cancer with V</w:t>
      </w:r>
      <w:r w:rsidRPr="0007511C">
        <w:rPr>
          <w:rFonts w:cstheme="minorHAnsi"/>
          <w:sz w:val="22"/>
          <w:szCs w:val="22"/>
          <w:lang w:val="el-GR"/>
        </w:rPr>
        <w:t>δ</w:t>
      </w:r>
      <w:r w:rsidRPr="0007511C">
        <w:rPr>
          <w:rFonts w:cstheme="minorHAnsi"/>
          <w:sz w:val="22"/>
          <w:szCs w:val="22"/>
        </w:rPr>
        <w:t>1</w:t>
      </w:r>
      <w:r w:rsidRPr="0007511C">
        <w:rPr>
          <w:rFonts w:cstheme="minorHAnsi"/>
          <w:sz w:val="22"/>
          <w:szCs w:val="22"/>
          <w:vertAlign w:val="superscript"/>
        </w:rPr>
        <w:t xml:space="preserve">+ </w:t>
      </w:r>
      <w:r w:rsidRPr="0007511C">
        <w:rPr>
          <w:rFonts w:cstheme="minorHAnsi"/>
          <w:sz w:val="22"/>
          <w:szCs w:val="22"/>
          <w:lang w:val="el-GR"/>
        </w:rPr>
        <w:t>γδ</w:t>
      </w:r>
      <w:r w:rsidRPr="0007511C">
        <w:rPr>
          <w:rFonts w:cstheme="minorHAnsi"/>
          <w:sz w:val="22"/>
          <w:szCs w:val="22"/>
        </w:rPr>
        <w:t xml:space="preserve"> cells being particularly important in malignant melanoma. </w:t>
      </w:r>
      <w:r w:rsidRPr="0007511C">
        <w:rPr>
          <w:rFonts w:cstheme="minorHAnsi"/>
          <w:color w:val="000000"/>
          <w:sz w:val="22"/>
          <w:szCs w:val="22"/>
        </w:rPr>
        <w:t>Boosting γδ T cells in patients with cancer is particularly attractive given their independence of MHC class I antigen presentation, which is downregulated in many cancers, as an immune evasion mechanism.</w:t>
      </w:r>
    </w:p>
    <w:p w14:paraId="0656EE2E" w14:textId="59DF024E" w:rsidR="0007511C" w:rsidRPr="0007511C" w:rsidRDefault="0007511C" w:rsidP="0007511C">
      <w:pPr>
        <w:jc w:val="both"/>
        <w:rPr>
          <w:rFonts w:cstheme="minorHAnsi"/>
          <w:color w:val="000000"/>
          <w:sz w:val="22"/>
          <w:szCs w:val="22"/>
        </w:rPr>
      </w:pPr>
      <w:r w:rsidRPr="0007511C">
        <w:rPr>
          <w:rFonts w:cstheme="minorHAnsi"/>
          <w:color w:val="000000"/>
          <w:sz w:val="22"/>
          <w:szCs w:val="22"/>
        </w:rPr>
        <w:t>Recently, intra-tumoural TRDV1 transcripts (encoding the TCRδ chain of Vδ1</w:t>
      </w:r>
      <w:r w:rsidRPr="00E47593">
        <w:rPr>
          <w:rFonts w:cstheme="minorHAnsi"/>
          <w:color w:val="000000"/>
          <w:sz w:val="22"/>
          <w:szCs w:val="22"/>
          <w:vertAlign w:val="superscript"/>
        </w:rPr>
        <w:t>+ </w:t>
      </w:r>
      <w:r w:rsidRPr="0007511C">
        <w:rPr>
          <w:rFonts w:cstheme="minorHAnsi"/>
          <w:color w:val="000000"/>
          <w:sz w:val="22"/>
          <w:szCs w:val="22"/>
        </w:rPr>
        <w:t>γδ T cells) was found to predict anti-PD-1 immune checkpoint inhibition (ICI) response in patients with melanoma, particularly those harbouring below average neoantigens.</w:t>
      </w:r>
      <w:r w:rsidR="003148A6" w:rsidRPr="003148A6">
        <w:rPr>
          <w:rFonts w:cstheme="minorHAnsi"/>
          <w:color w:val="000000"/>
          <w:sz w:val="22"/>
          <w:szCs w:val="22"/>
        </w:rPr>
        <w:t xml:space="preserve"> </w:t>
      </w:r>
      <w:r w:rsidR="003148A6" w:rsidRPr="0007511C">
        <w:rPr>
          <w:rFonts w:cstheme="minorHAnsi"/>
          <w:color w:val="000000"/>
          <w:sz w:val="22"/>
          <w:szCs w:val="22"/>
        </w:rPr>
        <w:t>Vδ1</w:t>
      </w:r>
      <w:r w:rsidR="003148A6" w:rsidRPr="0007511C">
        <w:rPr>
          <w:rFonts w:cstheme="minorHAnsi"/>
          <w:color w:val="000000"/>
          <w:sz w:val="22"/>
          <w:szCs w:val="22"/>
          <w:vertAlign w:val="superscript"/>
        </w:rPr>
        <w:t>+</w:t>
      </w:r>
      <w:r w:rsidR="003148A6" w:rsidRPr="0007511C">
        <w:rPr>
          <w:rFonts w:cstheme="minorHAnsi"/>
          <w:color w:val="000000"/>
          <w:sz w:val="22"/>
          <w:szCs w:val="22"/>
        </w:rPr>
        <w:t xml:space="preserve"> T cells expanded from tumour infiltrates have shown greater cytotoxic potential compared to Vδ2</w:t>
      </w:r>
      <w:r w:rsidR="003148A6" w:rsidRPr="0007511C">
        <w:rPr>
          <w:rFonts w:cstheme="minorHAnsi"/>
          <w:color w:val="000000"/>
          <w:sz w:val="22"/>
          <w:szCs w:val="22"/>
          <w:vertAlign w:val="superscript"/>
        </w:rPr>
        <w:t>+</w:t>
      </w:r>
      <w:r w:rsidR="003148A6" w:rsidRPr="0007511C">
        <w:rPr>
          <w:rFonts w:cstheme="minorHAnsi"/>
          <w:color w:val="000000"/>
          <w:sz w:val="22"/>
          <w:szCs w:val="22"/>
        </w:rPr>
        <w:t xml:space="preserve"> T cells. Vδ1</w:t>
      </w:r>
      <w:r w:rsidR="003148A6" w:rsidRPr="0007511C">
        <w:rPr>
          <w:rFonts w:cstheme="minorHAnsi"/>
          <w:color w:val="000000"/>
          <w:sz w:val="22"/>
          <w:szCs w:val="22"/>
          <w:vertAlign w:val="superscript"/>
        </w:rPr>
        <w:t>+</w:t>
      </w:r>
      <w:r w:rsidR="003148A6" w:rsidRPr="0007511C">
        <w:rPr>
          <w:rFonts w:cstheme="minorHAnsi"/>
          <w:color w:val="000000"/>
          <w:sz w:val="22"/>
          <w:szCs w:val="22"/>
        </w:rPr>
        <w:t xml:space="preserve"> T cells are not as susceptible to activation-induced cell death and can persist in the circulation for many years, potentially offering durable immunity to some cancers.</w:t>
      </w:r>
      <w:r w:rsidR="003148A6" w:rsidRPr="003148A6">
        <w:rPr>
          <w:rFonts w:cstheme="minorHAnsi"/>
          <w:color w:val="000000"/>
          <w:sz w:val="22"/>
          <w:szCs w:val="22"/>
        </w:rPr>
        <w:t xml:space="preserve"> </w:t>
      </w:r>
      <w:r w:rsidRPr="0007511C">
        <w:rPr>
          <w:rFonts w:cstheme="minorHAnsi"/>
          <w:sz w:val="22"/>
          <w:szCs w:val="22"/>
        </w:rPr>
        <w:t xml:space="preserve">In parallel, the emergent role of butyrophilins/butyrophilin-like molecules (BTN/BTNL in human) in the modulation of γδ T cells has supported research into the interaction of BTN3A and </w:t>
      </w:r>
      <w:r w:rsidRPr="0007511C">
        <w:rPr>
          <w:rFonts w:cstheme="minorHAnsi"/>
          <w:color w:val="000000"/>
          <w:sz w:val="22"/>
          <w:szCs w:val="22"/>
        </w:rPr>
        <w:t>Vδ2</w:t>
      </w:r>
      <w:r w:rsidRPr="0007511C">
        <w:rPr>
          <w:rFonts w:cstheme="minorHAnsi"/>
          <w:color w:val="000000"/>
          <w:sz w:val="22"/>
          <w:szCs w:val="22"/>
          <w:vertAlign w:val="superscript"/>
        </w:rPr>
        <w:t>+</w:t>
      </w:r>
      <w:r w:rsidRPr="0007511C">
        <w:rPr>
          <w:rFonts w:cstheme="minorHAnsi"/>
          <w:color w:val="000000"/>
          <w:sz w:val="22"/>
          <w:szCs w:val="22"/>
        </w:rPr>
        <w:t xml:space="preserve"> T cell subset with first-in-class anti-BTN3A antibodies already in </w:t>
      </w:r>
      <w:r w:rsidR="003148A6">
        <w:rPr>
          <w:rFonts w:cstheme="minorHAnsi"/>
          <w:color w:val="000000"/>
          <w:sz w:val="22"/>
          <w:szCs w:val="22"/>
        </w:rPr>
        <w:t xml:space="preserve">a </w:t>
      </w:r>
      <w:r w:rsidRPr="0007511C">
        <w:rPr>
          <w:rFonts w:cstheme="minorHAnsi"/>
          <w:color w:val="000000"/>
          <w:sz w:val="22"/>
          <w:szCs w:val="22"/>
        </w:rPr>
        <w:t xml:space="preserve">phase </w:t>
      </w:r>
      <w:r w:rsidR="003148A6" w:rsidRPr="003148A6">
        <w:rPr>
          <w:rFonts w:cstheme="minorHAnsi"/>
          <w:color w:val="000000"/>
          <w:sz w:val="22"/>
          <w:szCs w:val="22"/>
        </w:rPr>
        <w:t>2</w:t>
      </w:r>
      <w:r w:rsidRPr="0007511C">
        <w:rPr>
          <w:rFonts w:cstheme="minorHAnsi"/>
          <w:color w:val="000000"/>
          <w:sz w:val="22"/>
          <w:szCs w:val="22"/>
        </w:rPr>
        <w:t xml:space="preserve"> clinical trials in patients with cancer</w:t>
      </w:r>
      <w:r w:rsidR="003148A6">
        <w:rPr>
          <w:rFonts w:cstheme="minorHAnsi"/>
          <w:color w:val="000000"/>
          <w:sz w:val="22"/>
          <w:szCs w:val="22"/>
        </w:rPr>
        <w:t xml:space="preserve"> and specifically melanoma</w:t>
      </w:r>
      <w:r w:rsidRPr="0007511C">
        <w:rPr>
          <w:rFonts w:cstheme="minorHAnsi"/>
          <w:color w:val="000000"/>
          <w:sz w:val="22"/>
          <w:szCs w:val="22"/>
        </w:rPr>
        <w:t>.</w:t>
      </w:r>
      <w:r w:rsidR="00E47593">
        <w:rPr>
          <w:rFonts w:cstheme="minorHAnsi"/>
          <w:color w:val="000000"/>
          <w:sz w:val="22"/>
          <w:szCs w:val="22"/>
        </w:rPr>
        <w:t xml:space="preserve"> </w:t>
      </w:r>
    </w:p>
    <w:p w14:paraId="13239FD6" w14:textId="3E7679EB" w:rsidR="0007511C" w:rsidRPr="0007511C" w:rsidRDefault="0007511C" w:rsidP="0007511C">
      <w:pPr>
        <w:jc w:val="both"/>
        <w:rPr>
          <w:rFonts w:cstheme="minorHAnsi"/>
          <w:color w:val="000000"/>
          <w:sz w:val="22"/>
          <w:szCs w:val="22"/>
        </w:rPr>
      </w:pPr>
      <w:r w:rsidRPr="0007511C">
        <w:rPr>
          <w:rFonts w:cstheme="minorHAnsi"/>
          <w:color w:val="000000"/>
          <w:sz w:val="22"/>
          <w:szCs w:val="22"/>
        </w:rPr>
        <w:t xml:space="preserve">Melanoma hepatic metastases are known to respond less favourably to current ICI treatments and can leveraged to study and characterise the </w:t>
      </w:r>
      <w:r w:rsidRPr="0007511C">
        <w:rPr>
          <w:rFonts w:cstheme="minorHAnsi"/>
          <w:sz w:val="22"/>
          <w:szCs w:val="22"/>
          <w:lang w:val="el-GR"/>
        </w:rPr>
        <w:t>γδ</w:t>
      </w:r>
      <w:r w:rsidRPr="0007511C">
        <w:rPr>
          <w:rFonts w:cstheme="minorHAnsi"/>
          <w:sz w:val="22"/>
          <w:szCs w:val="22"/>
        </w:rPr>
        <w:t xml:space="preserve"> T cell response in the hepatic milieu.</w:t>
      </w:r>
      <w:r>
        <w:rPr>
          <w:rFonts w:cstheme="minorHAnsi"/>
          <w:color w:val="000000"/>
          <w:sz w:val="22"/>
          <w:szCs w:val="22"/>
        </w:rPr>
        <w:t xml:space="preserve"> </w:t>
      </w:r>
      <w:r w:rsidRPr="0007511C">
        <w:rPr>
          <w:rFonts w:cstheme="minorHAnsi"/>
          <w:sz w:val="22"/>
          <w:szCs w:val="22"/>
        </w:rPr>
        <w:t xml:space="preserve">Characterising the </w:t>
      </w:r>
      <w:r w:rsidRPr="0007511C">
        <w:rPr>
          <w:rFonts w:cstheme="minorHAnsi"/>
          <w:sz w:val="22"/>
          <w:szCs w:val="22"/>
          <w:lang w:val="el-GR"/>
        </w:rPr>
        <w:t>γδ</w:t>
      </w:r>
      <w:r w:rsidRPr="0007511C">
        <w:rPr>
          <w:rFonts w:cstheme="minorHAnsi"/>
          <w:sz w:val="22"/>
          <w:szCs w:val="22"/>
        </w:rPr>
        <w:t xml:space="preserve"> T cell interactions in the hepatic microenvironment of melanoma and other tumours, can reveal novel ligands (especially for </w:t>
      </w:r>
      <w:r w:rsidRPr="0007511C">
        <w:rPr>
          <w:rFonts w:cstheme="minorHAnsi"/>
          <w:color w:val="000000"/>
          <w:sz w:val="22"/>
          <w:szCs w:val="22"/>
        </w:rPr>
        <w:t>Vδ1</w:t>
      </w:r>
      <w:r w:rsidRPr="0007511C">
        <w:rPr>
          <w:rFonts w:cstheme="minorHAnsi"/>
          <w:color w:val="000000"/>
          <w:sz w:val="22"/>
          <w:szCs w:val="22"/>
          <w:vertAlign w:val="superscript"/>
        </w:rPr>
        <w:t>+</w:t>
      </w:r>
      <w:r w:rsidRPr="0007511C">
        <w:rPr>
          <w:rFonts w:cstheme="minorHAnsi"/>
          <w:color w:val="000000"/>
          <w:sz w:val="22"/>
          <w:szCs w:val="22"/>
        </w:rPr>
        <w:t xml:space="preserve"> T cells) with therapeutic effect in ICI enhancement.</w:t>
      </w:r>
    </w:p>
    <w:p w14:paraId="58B79E3F" w14:textId="77777777" w:rsidR="0007511C" w:rsidRPr="00BC7DE4" w:rsidRDefault="0007511C" w:rsidP="0007511C">
      <w:pPr>
        <w:pStyle w:val="ListParagraph"/>
        <w:jc w:val="both"/>
        <w:rPr>
          <w:rFonts w:cstheme="minorHAnsi"/>
          <w:sz w:val="22"/>
          <w:szCs w:val="22"/>
        </w:rPr>
      </w:pPr>
    </w:p>
    <w:p w14:paraId="4E0669DE" w14:textId="62300E13" w:rsidR="00DD441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>Relevance to Cancer:</w:t>
      </w:r>
      <w:r w:rsidR="002623D6" w:rsidRPr="00FD38A7">
        <w:rPr>
          <w:b/>
          <w:bCs/>
          <w:sz w:val="22"/>
          <w:szCs w:val="22"/>
        </w:rPr>
        <w:t xml:space="preserve"> </w:t>
      </w:r>
      <w:r w:rsidR="002623D6" w:rsidRPr="00FD38A7">
        <w:rPr>
          <w:b/>
          <w:bCs/>
          <w:sz w:val="22"/>
          <w:szCs w:val="22"/>
        </w:rPr>
        <w:tab/>
      </w:r>
    </w:p>
    <w:p w14:paraId="6B9BE4FD" w14:textId="77777777" w:rsidR="005B6E39" w:rsidRDefault="005B6E39" w:rsidP="00FC22E0">
      <w:pPr>
        <w:jc w:val="both"/>
        <w:rPr>
          <w:b/>
          <w:bCs/>
          <w:sz w:val="22"/>
          <w:szCs w:val="22"/>
        </w:rPr>
      </w:pPr>
    </w:p>
    <w:p w14:paraId="6C469BD9" w14:textId="52C0C435" w:rsidR="00FD38A7" w:rsidRDefault="005B6E39" w:rsidP="00FC22E0">
      <w:pPr>
        <w:jc w:val="both"/>
        <w:rPr>
          <w:sz w:val="22"/>
          <w:szCs w:val="22"/>
        </w:rPr>
      </w:pPr>
      <w:r w:rsidRPr="005B6E39">
        <w:rPr>
          <w:sz w:val="22"/>
          <w:szCs w:val="22"/>
        </w:rPr>
        <w:lastRenderedPageBreak/>
        <w:t>Current ICI immunotherapies</w:t>
      </w:r>
      <w:r>
        <w:rPr>
          <w:sz w:val="22"/>
          <w:szCs w:val="22"/>
        </w:rPr>
        <w:t xml:space="preserve"> are particularly active in certain tumour types (melanoma, lung, liver, microsatellite-high colorectal cancer) but less active in other tumour types; characteristically, patients with hepatic metastases have inferior outcomes, even with ICI-sensitive tumours such as melanoma.</w:t>
      </w:r>
      <w:r w:rsidR="0029009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Novel pathways such as the non-MHC restricted </w:t>
      </w:r>
      <w:r w:rsidRPr="0007511C">
        <w:rPr>
          <w:rFonts w:cstheme="minorHAnsi"/>
          <w:sz w:val="22"/>
          <w:szCs w:val="22"/>
          <w:lang w:val="el-GR"/>
        </w:rPr>
        <w:t>γδ</w:t>
      </w:r>
      <w:r w:rsidRPr="0007511C">
        <w:rPr>
          <w:rFonts w:cstheme="minorHAnsi"/>
          <w:sz w:val="22"/>
          <w:szCs w:val="22"/>
        </w:rPr>
        <w:t xml:space="preserve"> T cell</w:t>
      </w:r>
      <w:r>
        <w:rPr>
          <w:rFonts w:cstheme="minorHAnsi"/>
          <w:sz w:val="22"/>
          <w:szCs w:val="22"/>
        </w:rPr>
        <w:t xml:space="preserve"> activation </w:t>
      </w:r>
      <w:r w:rsidR="00EB5875">
        <w:rPr>
          <w:rFonts w:cstheme="minorHAnsi"/>
          <w:sz w:val="22"/>
          <w:szCs w:val="22"/>
        </w:rPr>
        <w:t xml:space="preserve">pathway </w:t>
      </w:r>
      <w:r>
        <w:rPr>
          <w:rFonts w:cstheme="minorHAnsi"/>
          <w:sz w:val="22"/>
          <w:szCs w:val="22"/>
        </w:rPr>
        <w:t>may be leveraged to enhance immune responses in immunosuppressive environments</w:t>
      </w:r>
      <w:r w:rsidR="00290094">
        <w:rPr>
          <w:rFonts w:cstheme="minorHAnsi"/>
          <w:sz w:val="22"/>
          <w:szCs w:val="22"/>
        </w:rPr>
        <w:t>,</w:t>
      </w:r>
      <w:r>
        <w:rPr>
          <w:rFonts w:cstheme="minorHAnsi"/>
          <w:sz w:val="22"/>
          <w:szCs w:val="22"/>
        </w:rPr>
        <w:t xml:space="preserve"> such as the liver. </w:t>
      </w:r>
    </w:p>
    <w:p w14:paraId="0D60D24F" w14:textId="77777777" w:rsidR="00290094" w:rsidRDefault="00290094" w:rsidP="00FC22E0">
      <w:pPr>
        <w:jc w:val="both"/>
        <w:rPr>
          <w:b/>
          <w:bCs/>
          <w:sz w:val="22"/>
          <w:szCs w:val="22"/>
        </w:rPr>
      </w:pPr>
    </w:p>
    <w:p w14:paraId="42ED9BB3" w14:textId="4833FC3F" w:rsidR="006026D2" w:rsidRPr="006026D2" w:rsidRDefault="006026D2" w:rsidP="00FC22E0">
      <w:pPr>
        <w:jc w:val="both"/>
        <w:rPr>
          <w:b/>
          <w:bCs/>
          <w:sz w:val="22"/>
          <w:szCs w:val="22"/>
        </w:rPr>
      </w:pPr>
      <w:r w:rsidRPr="006026D2">
        <w:rPr>
          <w:b/>
          <w:bCs/>
          <w:sz w:val="22"/>
          <w:szCs w:val="22"/>
        </w:rPr>
        <w:t>Aims/Objectives</w:t>
      </w:r>
    </w:p>
    <w:p w14:paraId="5D0B08A8" w14:textId="7B91B6B2" w:rsidR="00290094" w:rsidRDefault="00290094" w:rsidP="00290094">
      <w:pPr>
        <w:pStyle w:val="ListParagraph"/>
        <w:numPr>
          <w:ilvl w:val="0"/>
          <w:numId w:val="5"/>
        </w:numPr>
        <w:jc w:val="both"/>
        <w:rPr>
          <w:rFonts w:cstheme="minorHAnsi"/>
          <w:sz w:val="22"/>
          <w:szCs w:val="22"/>
        </w:rPr>
      </w:pPr>
      <w:r w:rsidRPr="00290094">
        <w:rPr>
          <w:rFonts w:cstheme="minorHAnsi"/>
          <w:sz w:val="22"/>
          <w:szCs w:val="22"/>
        </w:rPr>
        <w:t xml:space="preserve">Interrogation of </w:t>
      </w:r>
      <w:r w:rsidRPr="00290094">
        <w:rPr>
          <w:rFonts w:cstheme="minorHAnsi"/>
          <w:sz w:val="22"/>
          <w:szCs w:val="22"/>
          <w:lang w:val="el-GR"/>
        </w:rPr>
        <w:t>γδ</w:t>
      </w:r>
      <w:r w:rsidRPr="00290094">
        <w:rPr>
          <w:rFonts w:cstheme="minorHAnsi"/>
          <w:sz w:val="22"/>
          <w:szCs w:val="22"/>
        </w:rPr>
        <w:t xml:space="preserve"> T cell interactions in human samples from hepatic metastases in melanoma and other tumours. This will help identify novel </w:t>
      </w:r>
      <w:r w:rsidRPr="00290094">
        <w:rPr>
          <w:rFonts w:cstheme="minorHAnsi"/>
          <w:sz w:val="22"/>
          <w:szCs w:val="22"/>
          <w:lang w:val="el-GR"/>
        </w:rPr>
        <w:t>γδ</w:t>
      </w:r>
      <w:r w:rsidRPr="00290094">
        <w:rPr>
          <w:rFonts w:cstheme="minorHAnsi"/>
          <w:sz w:val="22"/>
          <w:szCs w:val="22"/>
        </w:rPr>
        <w:t xml:space="preserve"> T cell pathway markers.</w:t>
      </w:r>
    </w:p>
    <w:p w14:paraId="201ABD02" w14:textId="6AA610A3" w:rsidR="00290094" w:rsidRPr="00290094" w:rsidRDefault="00290094" w:rsidP="00290094">
      <w:pPr>
        <w:pStyle w:val="ListParagraph"/>
        <w:numPr>
          <w:ilvl w:val="0"/>
          <w:numId w:val="5"/>
        </w:numPr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Marker validation </w:t>
      </w:r>
      <w:r w:rsidRPr="00290094">
        <w:rPr>
          <w:rFonts w:cstheme="minorHAnsi"/>
          <w:i/>
          <w:iCs/>
          <w:sz w:val="22"/>
          <w:szCs w:val="22"/>
        </w:rPr>
        <w:t>in vitro</w:t>
      </w:r>
      <w:r>
        <w:rPr>
          <w:rFonts w:cstheme="minorHAnsi"/>
          <w:sz w:val="22"/>
          <w:szCs w:val="22"/>
        </w:rPr>
        <w:t xml:space="preserve"> and in mouse models</w:t>
      </w:r>
    </w:p>
    <w:p w14:paraId="41F00F5D" w14:textId="44DFA448" w:rsidR="00290094" w:rsidRDefault="00290094" w:rsidP="00290094">
      <w:pPr>
        <w:jc w:val="both"/>
        <w:rPr>
          <w:sz w:val="22"/>
          <w:szCs w:val="22"/>
        </w:rPr>
      </w:pPr>
    </w:p>
    <w:p w14:paraId="7A50D77B" w14:textId="77777777" w:rsidR="006026D2" w:rsidRPr="00FD38A7" w:rsidRDefault="006026D2" w:rsidP="00FC22E0">
      <w:pPr>
        <w:jc w:val="both"/>
        <w:rPr>
          <w:sz w:val="22"/>
          <w:szCs w:val="22"/>
        </w:rPr>
      </w:pPr>
    </w:p>
    <w:p w14:paraId="2F33498C" w14:textId="636487AF" w:rsidR="002E79A8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>Techniques/model systems</w:t>
      </w:r>
      <w:r w:rsidR="00B402B9">
        <w:rPr>
          <w:b/>
          <w:bCs/>
          <w:sz w:val="22"/>
          <w:szCs w:val="22"/>
        </w:rPr>
        <w:t xml:space="preserve"> to be used</w:t>
      </w:r>
      <w:r w:rsidRPr="00FD38A7">
        <w:rPr>
          <w:b/>
          <w:bCs/>
          <w:sz w:val="22"/>
          <w:szCs w:val="22"/>
        </w:rPr>
        <w:t>:</w:t>
      </w:r>
      <w:r w:rsidR="002623D6" w:rsidRPr="00FD38A7">
        <w:rPr>
          <w:b/>
          <w:bCs/>
          <w:sz w:val="22"/>
          <w:szCs w:val="22"/>
        </w:rPr>
        <w:t xml:space="preserve"> </w:t>
      </w:r>
      <w:r w:rsidR="002623D6" w:rsidRPr="00FD38A7">
        <w:rPr>
          <w:b/>
          <w:bCs/>
          <w:sz w:val="22"/>
          <w:szCs w:val="22"/>
        </w:rPr>
        <w:tab/>
      </w:r>
    </w:p>
    <w:p w14:paraId="58173689" w14:textId="0B77EE70" w:rsidR="0036286D" w:rsidRDefault="0036286D" w:rsidP="00FC22E0">
      <w:pPr>
        <w:jc w:val="both"/>
        <w:rPr>
          <w:sz w:val="22"/>
          <w:szCs w:val="22"/>
        </w:rPr>
      </w:pPr>
      <w:r w:rsidRPr="1B3A0775">
        <w:rPr>
          <w:sz w:val="22"/>
          <w:szCs w:val="22"/>
        </w:rPr>
        <w:t>Spatial transcriptomics</w:t>
      </w:r>
      <w:r w:rsidR="006232F8" w:rsidRPr="1B3A0775">
        <w:rPr>
          <w:sz w:val="22"/>
          <w:szCs w:val="22"/>
        </w:rPr>
        <w:t xml:space="preserve"> of liver tumours and liver metastases</w:t>
      </w:r>
    </w:p>
    <w:p w14:paraId="5A06547E" w14:textId="6D2878D5" w:rsidR="0036286D" w:rsidRDefault="2BFF45BF" w:rsidP="1B3A0775">
      <w:pPr>
        <w:jc w:val="both"/>
        <w:rPr>
          <w:sz w:val="22"/>
          <w:szCs w:val="22"/>
        </w:rPr>
      </w:pPr>
      <w:r w:rsidRPr="00290094">
        <w:rPr>
          <w:rFonts w:eastAsiaTheme="minorEastAsia"/>
          <w:i/>
          <w:iCs/>
          <w:sz w:val="22"/>
          <w:szCs w:val="22"/>
        </w:rPr>
        <w:t>In vitro</w:t>
      </w:r>
      <w:r w:rsidRPr="1B3A0775">
        <w:rPr>
          <w:rFonts w:eastAsiaTheme="minorEastAsia"/>
          <w:sz w:val="22"/>
          <w:szCs w:val="22"/>
        </w:rPr>
        <w:t xml:space="preserve"> killing assays from co-cultures of cancer cells and </w:t>
      </w:r>
      <w:r w:rsidRPr="1B3A0775">
        <w:rPr>
          <w:color w:val="000000" w:themeColor="text1"/>
          <w:sz w:val="22"/>
          <w:szCs w:val="22"/>
        </w:rPr>
        <w:t xml:space="preserve">γδ </w:t>
      </w:r>
      <w:r w:rsidRPr="1B3A0775">
        <w:rPr>
          <w:rFonts w:eastAsiaTheme="minorEastAsia"/>
          <w:sz w:val="22"/>
          <w:szCs w:val="22"/>
        </w:rPr>
        <w:t>T cells</w:t>
      </w:r>
    </w:p>
    <w:p w14:paraId="4261C856" w14:textId="5C4BD2D1" w:rsidR="0036286D" w:rsidRDefault="0036286D" w:rsidP="1B3A0775">
      <w:pPr>
        <w:jc w:val="both"/>
        <w:rPr>
          <w:sz w:val="22"/>
          <w:szCs w:val="22"/>
        </w:rPr>
      </w:pPr>
      <w:r w:rsidRPr="1B3A0775">
        <w:rPr>
          <w:sz w:val="22"/>
          <w:szCs w:val="22"/>
        </w:rPr>
        <w:t>RNA sequencing of fresh human biopsies</w:t>
      </w:r>
    </w:p>
    <w:p w14:paraId="43B8EC24" w14:textId="6213556A" w:rsidR="00B402B9" w:rsidRDefault="0036286D" w:rsidP="00FC22E0">
      <w:pPr>
        <w:jc w:val="both"/>
        <w:rPr>
          <w:sz w:val="22"/>
          <w:szCs w:val="22"/>
        </w:rPr>
      </w:pPr>
      <w:r w:rsidRPr="00993368">
        <w:rPr>
          <w:rFonts w:cstheme="minorHAnsi"/>
          <w:sz w:val="22"/>
          <w:szCs w:val="22"/>
          <w:lang w:val="el-GR"/>
        </w:rPr>
        <w:t>γδ</w:t>
      </w:r>
      <w:r w:rsidRPr="00993368">
        <w:rPr>
          <w:rFonts w:cstheme="minorHAnsi"/>
          <w:sz w:val="22"/>
          <w:szCs w:val="22"/>
        </w:rPr>
        <w:t xml:space="preserve"> T cell</w:t>
      </w:r>
      <w:r>
        <w:rPr>
          <w:rFonts w:cstheme="minorHAnsi"/>
          <w:sz w:val="22"/>
          <w:szCs w:val="22"/>
        </w:rPr>
        <w:t xml:space="preserve"> adoptive cell therapy in mice</w:t>
      </w:r>
    </w:p>
    <w:p w14:paraId="2847F12E" w14:textId="77777777" w:rsidR="00B402B9" w:rsidRDefault="00B402B9" w:rsidP="00FC22E0">
      <w:pPr>
        <w:jc w:val="both"/>
        <w:rPr>
          <w:sz w:val="22"/>
          <w:szCs w:val="22"/>
        </w:rPr>
      </w:pPr>
    </w:p>
    <w:p w14:paraId="6BD5B96F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018C0E15" w14:textId="4D6F2DDA" w:rsidR="002E79A8" w:rsidRPr="00FD38A7" w:rsidRDefault="002E79A8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>Papers of interest:</w:t>
      </w:r>
    </w:p>
    <w:p w14:paraId="7C37F84D" w14:textId="77777777" w:rsidR="002E79A8" w:rsidRDefault="002E79A8" w:rsidP="00FC22E0">
      <w:pPr>
        <w:jc w:val="both"/>
        <w:rPr>
          <w:sz w:val="22"/>
          <w:szCs w:val="22"/>
        </w:rPr>
      </w:pPr>
    </w:p>
    <w:p w14:paraId="1D5614B1" w14:textId="1EC08706" w:rsidR="00BB48B4" w:rsidRDefault="00BB48B4" w:rsidP="00AD5D07">
      <w:pPr>
        <w:jc w:val="both"/>
        <w:rPr>
          <w:sz w:val="22"/>
          <w:szCs w:val="22"/>
        </w:rPr>
      </w:pPr>
      <w:r w:rsidRPr="00BB48B4">
        <w:rPr>
          <w:sz w:val="22"/>
          <w:szCs w:val="22"/>
        </w:rPr>
        <w:t>Gentles AJ, Newman AM, Liu CL, Bratman SV, Feng W, Kim D, et al. The prognostic landscape of genes and infiltrating immune cells across human cancers. Nat Med. 2015;21(8):938-45.</w:t>
      </w:r>
    </w:p>
    <w:p w14:paraId="2436D2F3" w14:textId="77777777" w:rsidR="00BB48B4" w:rsidRPr="0007041D" w:rsidRDefault="00BB48B4" w:rsidP="00AD5D07">
      <w:pPr>
        <w:jc w:val="both"/>
        <w:rPr>
          <w:sz w:val="22"/>
          <w:szCs w:val="22"/>
        </w:rPr>
      </w:pPr>
    </w:p>
    <w:p w14:paraId="6F539C86" w14:textId="0D25C8C7" w:rsidR="0007041D" w:rsidRDefault="004C20F6" w:rsidP="00AD5D07">
      <w:pPr>
        <w:jc w:val="both"/>
        <w:rPr>
          <w:sz w:val="22"/>
          <w:szCs w:val="22"/>
        </w:rPr>
      </w:pPr>
      <w:r w:rsidRPr="0007041D">
        <w:rPr>
          <w:sz w:val="22"/>
          <w:szCs w:val="22"/>
        </w:rPr>
        <w:t xml:space="preserve"> </w:t>
      </w:r>
      <w:r w:rsidR="00BC7DE4" w:rsidRPr="00BC7DE4">
        <w:rPr>
          <w:sz w:val="22"/>
          <w:szCs w:val="22"/>
        </w:rPr>
        <w:t xml:space="preserve">Silva-Santos B, Serre K, </w:t>
      </w:r>
      <w:proofErr w:type="spellStart"/>
      <w:r w:rsidR="00BC7DE4" w:rsidRPr="00BC7DE4">
        <w:rPr>
          <w:sz w:val="22"/>
          <w:szCs w:val="22"/>
        </w:rPr>
        <w:t>Norell</w:t>
      </w:r>
      <w:proofErr w:type="spellEnd"/>
      <w:r w:rsidR="00BC7DE4" w:rsidRPr="00BC7DE4">
        <w:rPr>
          <w:sz w:val="22"/>
          <w:szCs w:val="22"/>
        </w:rPr>
        <w:t xml:space="preserve"> H. γδ T cells in cancer. Nature Reviews Immunology. 2015;15(11):683-91.</w:t>
      </w:r>
    </w:p>
    <w:p w14:paraId="3B5311B8" w14:textId="77777777" w:rsidR="00BC7DE4" w:rsidRDefault="00BC7DE4" w:rsidP="00AD5D07">
      <w:pPr>
        <w:jc w:val="both"/>
        <w:rPr>
          <w:sz w:val="22"/>
          <w:szCs w:val="22"/>
        </w:rPr>
      </w:pPr>
    </w:p>
    <w:p w14:paraId="0D8CF84E" w14:textId="0EF5B4F0" w:rsidR="00BC7DE4" w:rsidRDefault="00BC7DE4" w:rsidP="00AD5D07">
      <w:pPr>
        <w:jc w:val="both"/>
        <w:rPr>
          <w:sz w:val="22"/>
          <w:szCs w:val="22"/>
        </w:rPr>
      </w:pPr>
      <w:r w:rsidRPr="00BC7DE4">
        <w:rPr>
          <w:sz w:val="22"/>
          <w:szCs w:val="22"/>
        </w:rPr>
        <w:t xml:space="preserve">de Vries NL, van de </w:t>
      </w:r>
      <w:proofErr w:type="spellStart"/>
      <w:r w:rsidRPr="00BC7DE4">
        <w:rPr>
          <w:sz w:val="22"/>
          <w:szCs w:val="22"/>
        </w:rPr>
        <w:t>Haar</w:t>
      </w:r>
      <w:proofErr w:type="spellEnd"/>
      <w:r w:rsidRPr="00BC7DE4">
        <w:rPr>
          <w:sz w:val="22"/>
          <w:szCs w:val="22"/>
        </w:rPr>
        <w:t xml:space="preserve"> J, </w:t>
      </w:r>
      <w:proofErr w:type="spellStart"/>
      <w:r w:rsidRPr="00BC7DE4">
        <w:rPr>
          <w:sz w:val="22"/>
          <w:szCs w:val="22"/>
        </w:rPr>
        <w:t>Veninga</w:t>
      </w:r>
      <w:proofErr w:type="spellEnd"/>
      <w:r w:rsidRPr="00BC7DE4">
        <w:rPr>
          <w:sz w:val="22"/>
          <w:szCs w:val="22"/>
        </w:rPr>
        <w:t xml:space="preserve"> V, Chalabi M, </w:t>
      </w:r>
      <w:proofErr w:type="spellStart"/>
      <w:r w:rsidRPr="00BC7DE4">
        <w:rPr>
          <w:sz w:val="22"/>
          <w:szCs w:val="22"/>
        </w:rPr>
        <w:t>Ijsselsteijn</w:t>
      </w:r>
      <w:proofErr w:type="spellEnd"/>
      <w:r w:rsidRPr="00BC7DE4">
        <w:rPr>
          <w:sz w:val="22"/>
          <w:szCs w:val="22"/>
        </w:rPr>
        <w:t xml:space="preserve"> ME, van der Ploeg M, et al. </w:t>
      </w:r>
      <w:proofErr w:type="spellStart"/>
      <w:r w:rsidRPr="00BC7DE4">
        <w:rPr>
          <w:sz w:val="22"/>
          <w:szCs w:val="22"/>
        </w:rPr>
        <w:t>gammadelta</w:t>
      </w:r>
      <w:proofErr w:type="spellEnd"/>
      <w:r w:rsidRPr="00BC7DE4">
        <w:rPr>
          <w:sz w:val="22"/>
          <w:szCs w:val="22"/>
        </w:rPr>
        <w:t xml:space="preserve"> T cells are effectors of immunotherapy in cancers with HLA class I defects. Nature. 2023;613(7945):743-50.</w:t>
      </w:r>
    </w:p>
    <w:p w14:paraId="28FA9D9C" w14:textId="77777777" w:rsidR="00BC7DE4" w:rsidRDefault="00BC7DE4" w:rsidP="00AD5D07">
      <w:pPr>
        <w:jc w:val="both"/>
        <w:rPr>
          <w:sz w:val="22"/>
          <w:szCs w:val="22"/>
        </w:rPr>
      </w:pPr>
    </w:p>
    <w:p w14:paraId="292A3417" w14:textId="2C5E1CCB" w:rsidR="00BC7DE4" w:rsidRDefault="00BC7DE4" w:rsidP="00AD5D07">
      <w:pPr>
        <w:jc w:val="both"/>
        <w:rPr>
          <w:sz w:val="22"/>
          <w:szCs w:val="22"/>
        </w:rPr>
      </w:pPr>
      <w:r w:rsidRPr="00BC7DE4">
        <w:rPr>
          <w:sz w:val="22"/>
          <w:szCs w:val="22"/>
        </w:rPr>
        <w:t xml:space="preserve">Davies D, </w:t>
      </w:r>
      <w:proofErr w:type="spellStart"/>
      <w:r w:rsidRPr="00BC7DE4">
        <w:rPr>
          <w:sz w:val="22"/>
          <w:szCs w:val="22"/>
        </w:rPr>
        <w:t>Kamdar</w:t>
      </w:r>
      <w:proofErr w:type="spellEnd"/>
      <w:r w:rsidRPr="00BC7DE4">
        <w:rPr>
          <w:sz w:val="22"/>
          <w:szCs w:val="22"/>
        </w:rPr>
        <w:t xml:space="preserve"> S, Woolf R, </w:t>
      </w:r>
      <w:proofErr w:type="spellStart"/>
      <w:r w:rsidRPr="00BC7DE4">
        <w:rPr>
          <w:sz w:val="22"/>
          <w:szCs w:val="22"/>
        </w:rPr>
        <w:t>Zlatareva</w:t>
      </w:r>
      <w:proofErr w:type="spellEnd"/>
      <w:r w:rsidRPr="00BC7DE4">
        <w:rPr>
          <w:sz w:val="22"/>
          <w:szCs w:val="22"/>
        </w:rPr>
        <w:t xml:space="preserve"> I, </w:t>
      </w:r>
      <w:proofErr w:type="spellStart"/>
      <w:r w:rsidRPr="00BC7DE4">
        <w:rPr>
          <w:sz w:val="22"/>
          <w:szCs w:val="22"/>
        </w:rPr>
        <w:t>Iannitto</w:t>
      </w:r>
      <w:proofErr w:type="spellEnd"/>
      <w:r w:rsidRPr="00BC7DE4">
        <w:rPr>
          <w:sz w:val="22"/>
          <w:szCs w:val="22"/>
        </w:rPr>
        <w:t xml:space="preserve"> ML, Morton C, et al. PD-1 defines a distinct, functional, tissue-adapted state in Vdelta1(+) T cells with implications for cancer immunotherapy. Nat Cancer. 2024.</w:t>
      </w:r>
    </w:p>
    <w:p w14:paraId="54942C9C" w14:textId="77777777" w:rsidR="00E90DB1" w:rsidRDefault="00E90DB1" w:rsidP="00AD5D07">
      <w:pPr>
        <w:jc w:val="both"/>
        <w:rPr>
          <w:sz w:val="22"/>
          <w:szCs w:val="22"/>
        </w:rPr>
      </w:pPr>
    </w:p>
    <w:p w14:paraId="7A3C36CD" w14:textId="2F2825A8" w:rsidR="00E90DB1" w:rsidRDefault="00E90DB1" w:rsidP="00AD5D07">
      <w:pPr>
        <w:jc w:val="both"/>
        <w:rPr>
          <w:sz w:val="22"/>
          <w:szCs w:val="22"/>
        </w:rPr>
      </w:pPr>
      <w:r w:rsidRPr="00E90DB1">
        <w:rPr>
          <w:sz w:val="22"/>
          <w:szCs w:val="22"/>
        </w:rPr>
        <w:t xml:space="preserve">Lien SC, Ly D, Yang SYC, Wang BX, </w:t>
      </w:r>
      <w:proofErr w:type="spellStart"/>
      <w:r w:rsidRPr="00E90DB1">
        <w:rPr>
          <w:sz w:val="22"/>
          <w:szCs w:val="22"/>
        </w:rPr>
        <w:t>Clouthier</w:t>
      </w:r>
      <w:proofErr w:type="spellEnd"/>
      <w:r w:rsidRPr="00E90DB1">
        <w:rPr>
          <w:sz w:val="22"/>
          <w:szCs w:val="22"/>
        </w:rPr>
        <w:t xml:space="preserve"> DL, St Paul M, et al. Tumor reactive </w:t>
      </w:r>
      <w:proofErr w:type="spellStart"/>
      <w:r w:rsidRPr="00E90DB1">
        <w:rPr>
          <w:sz w:val="22"/>
          <w:szCs w:val="22"/>
        </w:rPr>
        <w:t>gammadelta</w:t>
      </w:r>
      <w:proofErr w:type="spellEnd"/>
      <w:r w:rsidRPr="00E90DB1">
        <w:rPr>
          <w:sz w:val="22"/>
          <w:szCs w:val="22"/>
        </w:rPr>
        <w:t xml:space="preserve"> T cells contribute to a complete response to PD-1 blockade in a Merkel cell carcinoma patient. Nat </w:t>
      </w:r>
      <w:proofErr w:type="spellStart"/>
      <w:r w:rsidRPr="00E90DB1">
        <w:rPr>
          <w:sz w:val="22"/>
          <w:szCs w:val="22"/>
        </w:rPr>
        <w:t>Commun</w:t>
      </w:r>
      <w:proofErr w:type="spellEnd"/>
      <w:r w:rsidRPr="00E90DB1">
        <w:rPr>
          <w:sz w:val="22"/>
          <w:szCs w:val="22"/>
        </w:rPr>
        <w:t>. 2024;15(1):1094.</w:t>
      </w:r>
    </w:p>
    <w:p w14:paraId="1739C0BE" w14:textId="77777777" w:rsidR="00BC7DE4" w:rsidRDefault="00BC7DE4" w:rsidP="00AD5D07">
      <w:pPr>
        <w:jc w:val="both"/>
        <w:rPr>
          <w:sz w:val="22"/>
          <w:szCs w:val="22"/>
        </w:rPr>
      </w:pPr>
    </w:p>
    <w:p w14:paraId="33E5C57C" w14:textId="6EE7E071" w:rsidR="00BC7DE4" w:rsidRPr="0007041D" w:rsidRDefault="00BC7DE4" w:rsidP="00AD5D07">
      <w:pPr>
        <w:jc w:val="both"/>
        <w:rPr>
          <w:sz w:val="22"/>
          <w:szCs w:val="22"/>
        </w:rPr>
      </w:pPr>
      <w:r w:rsidRPr="00BC7DE4">
        <w:rPr>
          <w:sz w:val="22"/>
          <w:szCs w:val="22"/>
        </w:rPr>
        <w:t xml:space="preserve">Robert W, Sarah CE, Ann H, Marie T, Marcelo Gregorio Filho Fares da S, </w:t>
      </w:r>
      <w:proofErr w:type="spellStart"/>
      <w:r w:rsidRPr="00BC7DE4">
        <w:rPr>
          <w:sz w:val="22"/>
          <w:szCs w:val="22"/>
        </w:rPr>
        <w:t>Nital</w:t>
      </w:r>
      <w:proofErr w:type="spellEnd"/>
      <w:r w:rsidRPr="00BC7DE4">
        <w:rPr>
          <w:sz w:val="22"/>
          <w:szCs w:val="22"/>
        </w:rPr>
        <w:t xml:space="preserve"> S, et al. IL-27 maintains cytotoxic Ly6C</w:t>
      </w:r>
      <w:r w:rsidR="00AD5D07">
        <w:rPr>
          <w:sz w:val="22"/>
          <w:szCs w:val="22"/>
          <w:vertAlign w:val="superscript"/>
        </w:rPr>
        <w:t>+</w:t>
      </w:r>
      <w:r w:rsidR="00AD5D07">
        <w:rPr>
          <w:sz w:val="22"/>
          <w:szCs w:val="22"/>
        </w:rPr>
        <w:t xml:space="preserve"> </w:t>
      </w:r>
      <w:r w:rsidRPr="00BC7DE4">
        <w:rPr>
          <w:sz w:val="22"/>
          <w:szCs w:val="22"/>
        </w:rPr>
        <w:t xml:space="preserve">γδ T cells that arise from immature precursors. </w:t>
      </w:r>
      <w:proofErr w:type="spellStart"/>
      <w:r w:rsidRPr="00BC7DE4">
        <w:rPr>
          <w:sz w:val="22"/>
          <w:szCs w:val="22"/>
        </w:rPr>
        <w:t>bioRxiv</w:t>
      </w:r>
      <w:proofErr w:type="spellEnd"/>
      <w:r w:rsidRPr="00BC7DE4">
        <w:rPr>
          <w:sz w:val="22"/>
          <w:szCs w:val="22"/>
        </w:rPr>
        <w:t>. 2023:2023.10.26.564114.</w:t>
      </w:r>
    </w:p>
    <w:sectPr w:rsidR="00BC7DE4" w:rsidRPr="0007041D" w:rsidSect="003F6A32">
      <w:pgSz w:w="11900" w:h="16840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inion Pro">
    <w:altName w:val="Cambria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FranklinGothic-Heavy">
    <w:panose1 w:val="020B0604020202020204"/>
    <w:charset w:val="00"/>
    <w:family w:val="swiss"/>
    <w:pitch w:val="default"/>
    <w:sig w:usb0="00000003" w:usb1="00000000" w:usb2="00000000" w:usb3="00000000" w:csb0="00000001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113D78"/>
    <w:multiLevelType w:val="multilevel"/>
    <w:tmpl w:val="E286B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DD0154F"/>
    <w:multiLevelType w:val="hybridMultilevel"/>
    <w:tmpl w:val="55840978"/>
    <w:lvl w:ilvl="0" w:tplc="ABBCFD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EB6BF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5F864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37254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A8C4F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6C223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B0EF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F889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7D02E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52AD0242"/>
    <w:multiLevelType w:val="hybridMultilevel"/>
    <w:tmpl w:val="771604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494913"/>
    <w:multiLevelType w:val="multilevel"/>
    <w:tmpl w:val="3D044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07C061B"/>
    <w:multiLevelType w:val="hybridMultilevel"/>
    <w:tmpl w:val="AEBA8D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">
    <w:abstractNumId w:val="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E79A8"/>
    <w:rsid w:val="00006BCD"/>
    <w:rsid w:val="000142AB"/>
    <w:rsid w:val="00017B08"/>
    <w:rsid w:val="00024713"/>
    <w:rsid w:val="0003779B"/>
    <w:rsid w:val="0004288C"/>
    <w:rsid w:val="00044314"/>
    <w:rsid w:val="0004733F"/>
    <w:rsid w:val="00054762"/>
    <w:rsid w:val="00061570"/>
    <w:rsid w:val="0007041D"/>
    <w:rsid w:val="0007166E"/>
    <w:rsid w:val="0007511C"/>
    <w:rsid w:val="000764FE"/>
    <w:rsid w:val="000837D6"/>
    <w:rsid w:val="00097D5E"/>
    <w:rsid w:val="000A0508"/>
    <w:rsid w:val="000D5447"/>
    <w:rsid w:val="001017F0"/>
    <w:rsid w:val="0011005A"/>
    <w:rsid w:val="00120842"/>
    <w:rsid w:val="00131A26"/>
    <w:rsid w:val="00133C50"/>
    <w:rsid w:val="00140477"/>
    <w:rsid w:val="00144D9A"/>
    <w:rsid w:val="00181EC0"/>
    <w:rsid w:val="00182EED"/>
    <w:rsid w:val="001843D7"/>
    <w:rsid w:val="00184DDB"/>
    <w:rsid w:val="00185C40"/>
    <w:rsid w:val="0018742E"/>
    <w:rsid w:val="001A195F"/>
    <w:rsid w:val="001A372D"/>
    <w:rsid w:val="001A4BF3"/>
    <w:rsid w:val="001D0E00"/>
    <w:rsid w:val="001D1422"/>
    <w:rsid w:val="001E0CA1"/>
    <w:rsid w:val="001F70D4"/>
    <w:rsid w:val="002035FA"/>
    <w:rsid w:val="00205E88"/>
    <w:rsid w:val="00220AB3"/>
    <w:rsid w:val="00237C02"/>
    <w:rsid w:val="00250B7E"/>
    <w:rsid w:val="002623D6"/>
    <w:rsid w:val="00283023"/>
    <w:rsid w:val="00284AB7"/>
    <w:rsid w:val="00290094"/>
    <w:rsid w:val="00295BD2"/>
    <w:rsid w:val="002A5367"/>
    <w:rsid w:val="002A7313"/>
    <w:rsid w:val="002C1623"/>
    <w:rsid w:val="002C4AD0"/>
    <w:rsid w:val="002D250E"/>
    <w:rsid w:val="002D3F16"/>
    <w:rsid w:val="002D7EE6"/>
    <w:rsid w:val="002E4B35"/>
    <w:rsid w:val="002E79A8"/>
    <w:rsid w:val="0030394D"/>
    <w:rsid w:val="00304FE4"/>
    <w:rsid w:val="00307421"/>
    <w:rsid w:val="0031122A"/>
    <w:rsid w:val="003148A6"/>
    <w:rsid w:val="0031639F"/>
    <w:rsid w:val="00317FAD"/>
    <w:rsid w:val="003274C4"/>
    <w:rsid w:val="00333CCB"/>
    <w:rsid w:val="003509FD"/>
    <w:rsid w:val="0036286D"/>
    <w:rsid w:val="0036376E"/>
    <w:rsid w:val="003702BF"/>
    <w:rsid w:val="00390CEF"/>
    <w:rsid w:val="0039164B"/>
    <w:rsid w:val="003919AE"/>
    <w:rsid w:val="00394461"/>
    <w:rsid w:val="003A0DC7"/>
    <w:rsid w:val="003A10E0"/>
    <w:rsid w:val="003B7946"/>
    <w:rsid w:val="003C2062"/>
    <w:rsid w:val="003C23D8"/>
    <w:rsid w:val="003C52C7"/>
    <w:rsid w:val="003C6EE1"/>
    <w:rsid w:val="003E4827"/>
    <w:rsid w:val="003E7732"/>
    <w:rsid w:val="003F0CBC"/>
    <w:rsid w:val="003F6A32"/>
    <w:rsid w:val="004058D8"/>
    <w:rsid w:val="00416B1A"/>
    <w:rsid w:val="004173A1"/>
    <w:rsid w:val="00417637"/>
    <w:rsid w:val="00420011"/>
    <w:rsid w:val="00421643"/>
    <w:rsid w:val="00421FC2"/>
    <w:rsid w:val="00426765"/>
    <w:rsid w:val="00445C1F"/>
    <w:rsid w:val="00446D40"/>
    <w:rsid w:val="00452D3D"/>
    <w:rsid w:val="004555C8"/>
    <w:rsid w:val="00465F21"/>
    <w:rsid w:val="00465FD3"/>
    <w:rsid w:val="00470765"/>
    <w:rsid w:val="004834B3"/>
    <w:rsid w:val="004A1214"/>
    <w:rsid w:val="004A4170"/>
    <w:rsid w:val="004B38FE"/>
    <w:rsid w:val="004C20F6"/>
    <w:rsid w:val="004C69DF"/>
    <w:rsid w:val="004D1AAB"/>
    <w:rsid w:val="004E4A29"/>
    <w:rsid w:val="004E7A8B"/>
    <w:rsid w:val="004F6E90"/>
    <w:rsid w:val="0052413F"/>
    <w:rsid w:val="0053233A"/>
    <w:rsid w:val="00533869"/>
    <w:rsid w:val="005519AB"/>
    <w:rsid w:val="00552691"/>
    <w:rsid w:val="00552B0E"/>
    <w:rsid w:val="00552C64"/>
    <w:rsid w:val="00556B8A"/>
    <w:rsid w:val="005601BF"/>
    <w:rsid w:val="00572E62"/>
    <w:rsid w:val="00574478"/>
    <w:rsid w:val="00580B79"/>
    <w:rsid w:val="00580F1C"/>
    <w:rsid w:val="00590BEF"/>
    <w:rsid w:val="005B2174"/>
    <w:rsid w:val="005B5315"/>
    <w:rsid w:val="005B6E39"/>
    <w:rsid w:val="005C1391"/>
    <w:rsid w:val="005C44DC"/>
    <w:rsid w:val="005D42AB"/>
    <w:rsid w:val="005E6340"/>
    <w:rsid w:val="005E6A4B"/>
    <w:rsid w:val="005F3370"/>
    <w:rsid w:val="006026D2"/>
    <w:rsid w:val="0061555B"/>
    <w:rsid w:val="00617E7B"/>
    <w:rsid w:val="006232F8"/>
    <w:rsid w:val="00623A28"/>
    <w:rsid w:val="00625BAA"/>
    <w:rsid w:val="00631FF1"/>
    <w:rsid w:val="00645115"/>
    <w:rsid w:val="006527AB"/>
    <w:rsid w:val="006644F2"/>
    <w:rsid w:val="0067760A"/>
    <w:rsid w:val="00677C91"/>
    <w:rsid w:val="00687DEB"/>
    <w:rsid w:val="0069141C"/>
    <w:rsid w:val="006A1B96"/>
    <w:rsid w:val="006A688A"/>
    <w:rsid w:val="006C4652"/>
    <w:rsid w:val="006C4A6D"/>
    <w:rsid w:val="006D7718"/>
    <w:rsid w:val="006E7418"/>
    <w:rsid w:val="006F1A4B"/>
    <w:rsid w:val="0070252B"/>
    <w:rsid w:val="00702EF8"/>
    <w:rsid w:val="007213B0"/>
    <w:rsid w:val="00730CFD"/>
    <w:rsid w:val="0074312A"/>
    <w:rsid w:val="0074505A"/>
    <w:rsid w:val="00760F13"/>
    <w:rsid w:val="00766A3B"/>
    <w:rsid w:val="00766BA8"/>
    <w:rsid w:val="007674F9"/>
    <w:rsid w:val="0077343C"/>
    <w:rsid w:val="00783754"/>
    <w:rsid w:val="0079183B"/>
    <w:rsid w:val="007B1387"/>
    <w:rsid w:val="007B3DB6"/>
    <w:rsid w:val="007C40F2"/>
    <w:rsid w:val="007E1B8D"/>
    <w:rsid w:val="00806088"/>
    <w:rsid w:val="008234BB"/>
    <w:rsid w:val="00834F66"/>
    <w:rsid w:val="008446F7"/>
    <w:rsid w:val="00853A5C"/>
    <w:rsid w:val="00863B41"/>
    <w:rsid w:val="0088111D"/>
    <w:rsid w:val="00883E01"/>
    <w:rsid w:val="008848C9"/>
    <w:rsid w:val="008A01DD"/>
    <w:rsid w:val="008B1292"/>
    <w:rsid w:val="008C7B6F"/>
    <w:rsid w:val="008F05D4"/>
    <w:rsid w:val="008F27E3"/>
    <w:rsid w:val="00904E67"/>
    <w:rsid w:val="0090666A"/>
    <w:rsid w:val="009071E8"/>
    <w:rsid w:val="009119F0"/>
    <w:rsid w:val="00912DB0"/>
    <w:rsid w:val="00927A43"/>
    <w:rsid w:val="00933B36"/>
    <w:rsid w:val="009443A5"/>
    <w:rsid w:val="00957354"/>
    <w:rsid w:val="00957F6F"/>
    <w:rsid w:val="009615E1"/>
    <w:rsid w:val="0097223C"/>
    <w:rsid w:val="00993368"/>
    <w:rsid w:val="009A1B38"/>
    <w:rsid w:val="009A24A1"/>
    <w:rsid w:val="009A2E79"/>
    <w:rsid w:val="009A4D07"/>
    <w:rsid w:val="009B3608"/>
    <w:rsid w:val="009C173E"/>
    <w:rsid w:val="009C4F5C"/>
    <w:rsid w:val="009D34FD"/>
    <w:rsid w:val="009E4293"/>
    <w:rsid w:val="009E5CBB"/>
    <w:rsid w:val="009F48E8"/>
    <w:rsid w:val="00A15748"/>
    <w:rsid w:val="00A20648"/>
    <w:rsid w:val="00A209D5"/>
    <w:rsid w:val="00A22819"/>
    <w:rsid w:val="00A40DCB"/>
    <w:rsid w:val="00A54AE9"/>
    <w:rsid w:val="00A669DB"/>
    <w:rsid w:val="00A67A03"/>
    <w:rsid w:val="00A842A5"/>
    <w:rsid w:val="00AA284E"/>
    <w:rsid w:val="00AC0FF1"/>
    <w:rsid w:val="00AC6F46"/>
    <w:rsid w:val="00AD5D07"/>
    <w:rsid w:val="00AF1722"/>
    <w:rsid w:val="00B044A3"/>
    <w:rsid w:val="00B2296D"/>
    <w:rsid w:val="00B26EB5"/>
    <w:rsid w:val="00B30596"/>
    <w:rsid w:val="00B33199"/>
    <w:rsid w:val="00B359A2"/>
    <w:rsid w:val="00B402B9"/>
    <w:rsid w:val="00B60679"/>
    <w:rsid w:val="00B6331F"/>
    <w:rsid w:val="00B77342"/>
    <w:rsid w:val="00B777F1"/>
    <w:rsid w:val="00B80262"/>
    <w:rsid w:val="00B83B9D"/>
    <w:rsid w:val="00B86BB9"/>
    <w:rsid w:val="00BA0B78"/>
    <w:rsid w:val="00BB48B4"/>
    <w:rsid w:val="00BC7DE4"/>
    <w:rsid w:val="00BF0AF2"/>
    <w:rsid w:val="00BF0D1F"/>
    <w:rsid w:val="00BF662F"/>
    <w:rsid w:val="00C0202B"/>
    <w:rsid w:val="00C032DA"/>
    <w:rsid w:val="00C11429"/>
    <w:rsid w:val="00C12124"/>
    <w:rsid w:val="00C171BF"/>
    <w:rsid w:val="00C26226"/>
    <w:rsid w:val="00C449A1"/>
    <w:rsid w:val="00C60740"/>
    <w:rsid w:val="00C72052"/>
    <w:rsid w:val="00C77662"/>
    <w:rsid w:val="00C91143"/>
    <w:rsid w:val="00C91D53"/>
    <w:rsid w:val="00CB1B12"/>
    <w:rsid w:val="00CB7B52"/>
    <w:rsid w:val="00CC51FC"/>
    <w:rsid w:val="00CC5F43"/>
    <w:rsid w:val="00CF00FC"/>
    <w:rsid w:val="00D007A3"/>
    <w:rsid w:val="00D045F1"/>
    <w:rsid w:val="00D0491D"/>
    <w:rsid w:val="00D04B90"/>
    <w:rsid w:val="00D12780"/>
    <w:rsid w:val="00D12F03"/>
    <w:rsid w:val="00D16F64"/>
    <w:rsid w:val="00D212C2"/>
    <w:rsid w:val="00D33511"/>
    <w:rsid w:val="00D33778"/>
    <w:rsid w:val="00D33C88"/>
    <w:rsid w:val="00D418EB"/>
    <w:rsid w:val="00D419F8"/>
    <w:rsid w:val="00D434EF"/>
    <w:rsid w:val="00D4618D"/>
    <w:rsid w:val="00D648C5"/>
    <w:rsid w:val="00D66602"/>
    <w:rsid w:val="00D7724C"/>
    <w:rsid w:val="00D80900"/>
    <w:rsid w:val="00D876D7"/>
    <w:rsid w:val="00D90B46"/>
    <w:rsid w:val="00DA0B29"/>
    <w:rsid w:val="00DA4F8F"/>
    <w:rsid w:val="00DC6DA4"/>
    <w:rsid w:val="00DD4417"/>
    <w:rsid w:val="00DE1EC0"/>
    <w:rsid w:val="00E02046"/>
    <w:rsid w:val="00E0318E"/>
    <w:rsid w:val="00E13311"/>
    <w:rsid w:val="00E14662"/>
    <w:rsid w:val="00E3350B"/>
    <w:rsid w:val="00E35883"/>
    <w:rsid w:val="00E405D3"/>
    <w:rsid w:val="00E43BD1"/>
    <w:rsid w:val="00E446E6"/>
    <w:rsid w:val="00E47593"/>
    <w:rsid w:val="00E47654"/>
    <w:rsid w:val="00E67024"/>
    <w:rsid w:val="00E81F95"/>
    <w:rsid w:val="00E863C8"/>
    <w:rsid w:val="00E90DB1"/>
    <w:rsid w:val="00EA4096"/>
    <w:rsid w:val="00EA45DE"/>
    <w:rsid w:val="00EA4991"/>
    <w:rsid w:val="00EB5875"/>
    <w:rsid w:val="00EB5BC6"/>
    <w:rsid w:val="00EC1725"/>
    <w:rsid w:val="00EC6142"/>
    <w:rsid w:val="00ED4A7A"/>
    <w:rsid w:val="00EF0BDF"/>
    <w:rsid w:val="00EF3DD1"/>
    <w:rsid w:val="00EF4062"/>
    <w:rsid w:val="00EF66D0"/>
    <w:rsid w:val="00F071A1"/>
    <w:rsid w:val="00F17804"/>
    <w:rsid w:val="00F235CE"/>
    <w:rsid w:val="00F24FEF"/>
    <w:rsid w:val="00F34F90"/>
    <w:rsid w:val="00F35F41"/>
    <w:rsid w:val="00F400FB"/>
    <w:rsid w:val="00F40232"/>
    <w:rsid w:val="00F60B06"/>
    <w:rsid w:val="00F61510"/>
    <w:rsid w:val="00F62260"/>
    <w:rsid w:val="00F73609"/>
    <w:rsid w:val="00F74C0D"/>
    <w:rsid w:val="00F917DB"/>
    <w:rsid w:val="00FA3708"/>
    <w:rsid w:val="00FA3E49"/>
    <w:rsid w:val="00FB3BC7"/>
    <w:rsid w:val="00FB6561"/>
    <w:rsid w:val="00FC22E0"/>
    <w:rsid w:val="00FD38A7"/>
    <w:rsid w:val="00FE0A68"/>
    <w:rsid w:val="00FE3A94"/>
    <w:rsid w:val="00FE66D5"/>
    <w:rsid w:val="1B3A0775"/>
    <w:rsid w:val="2BFF4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18790CD"/>
  <w15:docId w15:val="{66B2772F-2CAD-844B-AD4F-3871D9AFD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E79A8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E79A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C20F6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31A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31A2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31A2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1A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1A2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1A26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A26"/>
    <w:rPr>
      <w:rFonts w:ascii="Times New Roman" w:hAnsi="Times New Roman" w:cs="Times New Roman"/>
      <w:sz w:val="18"/>
      <w:szCs w:val="18"/>
    </w:rPr>
  </w:style>
  <w:style w:type="character" w:customStyle="1" w:styleId="A3">
    <w:name w:val="A3"/>
    <w:uiPriority w:val="99"/>
    <w:rsid w:val="0053233A"/>
    <w:rPr>
      <w:rFonts w:cs="Minion Pro"/>
      <w:color w:val="000000"/>
      <w:sz w:val="10"/>
      <w:szCs w:val="10"/>
    </w:rPr>
  </w:style>
  <w:style w:type="paragraph" w:styleId="ListParagraph">
    <w:name w:val="List Paragraph"/>
    <w:basedOn w:val="Normal"/>
    <w:uiPriority w:val="34"/>
    <w:qFormat/>
    <w:rsid w:val="003F0CBC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31639F"/>
  </w:style>
  <w:style w:type="character" w:styleId="UnresolvedMention">
    <w:name w:val="Unresolved Mention"/>
    <w:basedOn w:val="DefaultParagraphFont"/>
    <w:uiPriority w:val="99"/>
    <w:semiHidden/>
    <w:unhideWhenUsed/>
    <w:rsid w:val="003E48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59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451235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51364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475226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91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customXml" Target="../customXml/item4.xml"/><Relationship Id="rId5" Type="http://schemas.openxmlformats.org/officeDocument/2006/relationships/webSettings" Target="webSettings.xml"/><Relationship Id="rId10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2A2CF7A769F2468233866FC41FFE9C" ma:contentTypeVersion="6" ma:contentTypeDescription="Create a new document." ma:contentTypeScope="" ma:versionID="71ef2673134ae278ec2cfabb4f745151">
  <xsd:schema xmlns:xsd="http://www.w3.org/2001/XMLSchema" xmlns:xs="http://www.w3.org/2001/XMLSchema" xmlns:p="http://schemas.microsoft.com/office/2006/metadata/properties" xmlns:ns2="1a0ba6c3-9c88-409f-a6c3-d7b30f0128f9" xmlns:ns3="2cc0b2b8-54f9-42b4-99e3-fe5849fa8056" targetNamespace="http://schemas.microsoft.com/office/2006/metadata/properties" ma:root="true" ma:fieldsID="b9ff581f5ffcd248d57e1857da5aed29" ns2:_="" ns3:_="">
    <xsd:import namespace="1a0ba6c3-9c88-409f-a6c3-d7b30f0128f9"/>
    <xsd:import namespace="2cc0b2b8-54f9-42b4-99e3-fe5849fa80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0ba6c3-9c88-409f-a6c3-d7b30f0128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c0b2b8-54f9-42b4-99e3-fe5849fa805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76F8FD5-7BD1-A746-90BA-32DD07309C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1CDB7EE-A343-4367-968C-5EE04C4D5D63}"/>
</file>

<file path=customXml/itemProps3.xml><?xml version="1.0" encoding="utf-8"?>
<ds:datastoreItem xmlns:ds="http://schemas.openxmlformats.org/officeDocument/2006/customXml" ds:itemID="{76B9B400-8B7C-4285-BEE1-2E659DF03254}"/>
</file>

<file path=customXml/itemProps4.xml><?xml version="1.0" encoding="utf-8"?>
<ds:datastoreItem xmlns:ds="http://schemas.openxmlformats.org/officeDocument/2006/customXml" ds:itemID="{707CB89F-674C-4624-A5AD-51F5A02F442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737</Words>
  <Characters>4206</Characters>
  <Application>Microsoft Office Word</Application>
  <DocSecurity>0</DocSecurity>
  <Lines>35</Lines>
  <Paragraphs>9</Paragraphs>
  <ScaleCrop>false</ScaleCrop>
  <Company/>
  <LinksUpToDate>false</LinksUpToDate>
  <CharactersWithSpaces>4934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Bryant</dc:creator>
  <cp:keywords/>
  <dc:description/>
  <cp:lastModifiedBy>Pavlina Spiliopoulou (PGR)</cp:lastModifiedBy>
  <cp:revision>50</cp:revision>
  <dcterms:created xsi:type="dcterms:W3CDTF">2020-10-15T09:09:00Z</dcterms:created>
  <dcterms:modified xsi:type="dcterms:W3CDTF">2024-03-16T22:45:00Z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0x0101001A2A2CF7A769F2468233866FC41FFE9C</vt:lpwstr>
  </property>
</Properties>
</file>